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43A4DEA6" w:rsidR="00841BCD" w:rsidRPr="00841BCD" w:rsidRDefault="00D13BFC" w:rsidP="457B0E09">
      <w:pPr>
        <w:widowControl w:val="0"/>
        <w:tabs>
          <w:tab w:val="right" w:pos="9639"/>
        </w:tabs>
        <w:overflowPunct w:val="0"/>
        <w:autoSpaceDE w:val="0"/>
        <w:autoSpaceDN w:val="0"/>
        <w:adjustRightInd w:val="0"/>
        <w:spacing w:after="0" w:line="240" w:lineRule="auto"/>
        <w:textAlignment w:val="baseline"/>
        <w:rPr>
          <w:rFonts w:ascii="Arial" w:eastAsia="Arial" w:hAnsi="Arial" w:cs="Arial"/>
          <w:b/>
          <w:bCs/>
          <w:color w:val="808080" w:themeColor="background1" w:themeShade="80"/>
          <w:sz w:val="25"/>
          <w:szCs w:val="25"/>
          <w:lang w:val="en-GB"/>
        </w:rPr>
      </w:pPr>
      <w:bookmarkStart w:id="0" w:name="OLE_LINK5"/>
      <w:bookmarkStart w:id="1" w:name="OLE_LINK6"/>
      <w:r w:rsidRPr="00D13BFC">
        <w:rPr>
          <w:rFonts w:ascii="Arial" w:eastAsia="SimSun" w:hAnsi="Arial" w:cs="Times New Roman"/>
          <w:b/>
          <w:bCs/>
          <w:sz w:val="24"/>
          <w:szCs w:val="24"/>
          <w:lang w:val="en-GB"/>
        </w:rPr>
        <w:t>3GPP TSG-RAN WG4 Meeting#98-bis-e</w:t>
      </w:r>
      <w:r w:rsidR="00841BCD" w:rsidRPr="00841BCD">
        <w:rPr>
          <w:rFonts w:ascii="Arial" w:eastAsia="SimSun" w:hAnsi="Arial" w:cs="Times New Roman"/>
          <w:b/>
          <w:bCs/>
          <w:sz w:val="24"/>
          <w:szCs w:val="20"/>
          <w:lang w:val="en-GB"/>
        </w:rPr>
        <w:tab/>
      </w:r>
      <w:r w:rsidR="5F55913D" w:rsidRPr="003B7CB2">
        <w:rPr>
          <w:rFonts w:ascii="Arial" w:eastAsia="Arial" w:hAnsi="Arial" w:cs="Arial"/>
          <w:b/>
          <w:bCs/>
          <w:sz w:val="25"/>
          <w:szCs w:val="25"/>
          <w:lang w:val="en-GB"/>
        </w:rPr>
        <w:t xml:space="preserve"> </w:t>
      </w:r>
      <w:r w:rsidR="002B54E1" w:rsidRPr="002B54E1">
        <w:rPr>
          <w:rFonts w:ascii="Arial" w:eastAsia="Arial" w:hAnsi="Arial" w:cs="Arial"/>
          <w:b/>
          <w:bCs/>
          <w:sz w:val="25"/>
          <w:szCs w:val="25"/>
          <w:lang w:val="en-GB"/>
        </w:rPr>
        <w:t>R4-2106574</w:t>
      </w:r>
    </w:p>
    <w:bookmarkEnd w:id="0"/>
    <w:bookmarkEnd w:id="1"/>
    <w:p w14:paraId="6515563C" w14:textId="28481072" w:rsidR="00841BCD" w:rsidRDefault="00D13BFC" w:rsidP="00841BCD">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GB"/>
        </w:rPr>
      </w:pPr>
      <w:r w:rsidRPr="00D13BFC">
        <w:rPr>
          <w:rFonts w:ascii="Arial" w:eastAsia="SimSun" w:hAnsi="Arial" w:cs="Times New Roman"/>
          <w:b/>
          <w:sz w:val="24"/>
          <w:szCs w:val="20"/>
          <w:lang w:val="en-GB"/>
        </w:rPr>
        <w:t>E-meeting, Apr 12th – Apr 20th, 2021</w:t>
      </w:r>
    </w:p>
    <w:p w14:paraId="6FABBCB4" w14:textId="77777777" w:rsidR="00D13BFC" w:rsidRPr="00841BCD" w:rsidRDefault="00D13BFC"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ED6E53F" w:rsidR="00841BCD" w:rsidRPr="00841BCD" w:rsidRDefault="00841BCD" w:rsidP="457B0E09">
      <w:pPr>
        <w:ind w:left="1985" w:hanging="1985"/>
        <w:rPr>
          <w:rFonts w:ascii="Arial" w:eastAsia="Calibri" w:hAnsi="Arial" w:cs="Arial"/>
          <w:b/>
          <w:bCs/>
          <w:sz w:val="24"/>
          <w:szCs w:val="24"/>
        </w:rPr>
      </w:pPr>
      <w:r w:rsidRPr="457B0E09">
        <w:rPr>
          <w:rFonts w:ascii="Arial" w:eastAsia="Calibri" w:hAnsi="Arial" w:cs="Arial"/>
          <w:b/>
          <w:bCs/>
          <w:sz w:val="24"/>
          <w:szCs w:val="24"/>
          <w:lang w:val="en-GB"/>
        </w:rPr>
        <w:t>Title:</w:t>
      </w:r>
      <w:r w:rsidR="005C6200">
        <w:rPr>
          <w:rFonts w:ascii="Arial" w:eastAsia="Calibri" w:hAnsi="Arial" w:cs="Arial"/>
          <w:b/>
          <w:bCs/>
          <w:sz w:val="24"/>
          <w:szCs w:val="24"/>
          <w:lang w:val="en-GB"/>
        </w:rPr>
        <w:tab/>
      </w:r>
      <w:r w:rsidR="006D19C7" w:rsidRPr="006D19C7">
        <w:rPr>
          <w:rFonts w:ascii="Arial" w:eastAsia="Calibri" w:hAnsi="Arial" w:cs="Arial"/>
          <w:b/>
          <w:bCs/>
          <w:sz w:val="24"/>
          <w:szCs w:val="24"/>
          <w:lang w:val="en-GB"/>
        </w:rPr>
        <w:t>On remaining details of NR-U RRM test configurations</w:t>
      </w:r>
    </w:p>
    <w:p w14:paraId="53921647" w14:textId="7758786C" w:rsidR="00841BCD" w:rsidRPr="005C5B83" w:rsidRDefault="00841BCD" w:rsidP="00841BCD">
      <w:pPr>
        <w:tabs>
          <w:tab w:val="left" w:pos="1985"/>
        </w:tabs>
        <w:spacing w:after="120" w:line="240" w:lineRule="auto"/>
        <w:rPr>
          <w:rFonts w:ascii="Arial" w:eastAsia="MS Mincho" w:hAnsi="Arial" w:cs="Arial"/>
          <w:b/>
          <w:bCs/>
          <w:sz w:val="24"/>
          <w:szCs w:val="24"/>
          <w:lang w:val="pt-BR"/>
        </w:rPr>
      </w:pPr>
      <w:r w:rsidRPr="005C5B83">
        <w:rPr>
          <w:rFonts w:ascii="Arial" w:eastAsia="MS Mincho" w:hAnsi="Arial" w:cs="Arial"/>
          <w:b/>
          <w:bCs/>
          <w:sz w:val="24"/>
          <w:szCs w:val="24"/>
          <w:lang w:val="pt-BR"/>
        </w:rPr>
        <w:t>Agenda item:</w:t>
      </w:r>
      <w:r w:rsidRPr="005C5B83">
        <w:rPr>
          <w:lang w:val="pt-BR"/>
        </w:rPr>
        <w:tab/>
      </w:r>
      <w:r w:rsidR="007D076B" w:rsidRPr="007D076B">
        <w:rPr>
          <w:rFonts w:ascii="Arial" w:eastAsia="MS Mincho" w:hAnsi="Arial" w:cs="Arial"/>
          <w:b/>
          <w:bCs/>
          <w:sz w:val="24"/>
          <w:szCs w:val="24"/>
          <w:lang w:val="pt-BR"/>
        </w:rPr>
        <w:t>5.1.3.3.1</w:t>
      </w:r>
    </w:p>
    <w:p w14:paraId="266D763D" w14:textId="77777777" w:rsidR="00841BCD" w:rsidRPr="005C5B83" w:rsidRDefault="00841BCD" w:rsidP="00841BCD">
      <w:pPr>
        <w:tabs>
          <w:tab w:val="left" w:pos="1985"/>
        </w:tabs>
        <w:rPr>
          <w:rFonts w:ascii="Arial" w:eastAsia="Calibri" w:hAnsi="Arial" w:cs="Arial"/>
          <w:b/>
          <w:bCs/>
          <w:sz w:val="24"/>
          <w:lang w:val="pt-BR"/>
        </w:rPr>
      </w:pPr>
      <w:r w:rsidRPr="005C5B83">
        <w:rPr>
          <w:rFonts w:ascii="Arial" w:eastAsia="Calibri" w:hAnsi="Arial" w:cs="Arial"/>
          <w:b/>
          <w:bCs/>
          <w:sz w:val="24"/>
          <w:lang w:val="pt-BR"/>
        </w:rPr>
        <w:t>Document for:</w:t>
      </w:r>
      <w:r w:rsidRPr="005C5B83">
        <w:rPr>
          <w:rFonts w:ascii="Arial" w:eastAsia="Calibri" w:hAnsi="Arial" w:cs="Arial"/>
          <w:b/>
          <w:bCs/>
          <w:sz w:val="24"/>
          <w:lang w:val="pt-BR"/>
        </w:rPr>
        <w:tab/>
        <w:t>Discussion</w:t>
      </w:r>
    </w:p>
    <w:p w14:paraId="505DD0D6" w14:textId="1A4D5D24" w:rsidR="00841BCD" w:rsidRDefault="00841BCD" w:rsidP="00A37002">
      <w:pPr>
        <w:pStyle w:val="RAN4H1"/>
      </w:pPr>
      <w:r w:rsidRPr="00AE56B1">
        <w:t>Intro</w:t>
      </w:r>
      <w:r w:rsidRPr="00AE56B1">
        <w:rPr>
          <w:rStyle w:val="RAN4H1Char"/>
        </w:rPr>
        <w:t>ductio</w:t>
      </w:r>
      <w:r w:rsidRPr="00AE56B1">
        <w:t>n</w:t>
      </w:r>
    </w:p>
    <w:p w14:paraId="04091B44" w14:textId="546FC013" w:rsidR="0094535A" w:rsidRPr="006D19C7" w:rsidRDefault="0094535A" w:rsidP="006D19C7">
      <w:pPr>
        <w:rPr>
          <w:lang w:val="en-GB"/>
        </w:rPr>
      </w:pPr>
      <w:r>
        <w:rPr>
          <w:lang w:val="en-GB"/>
        </w:rPr>
        <w:t xml:space="preserve">In RAN4#98-e meeting, two way forwards were agreed related to test configurations that are </w:t>
      </w:r>
      <w:r w:rsidR="001D4711">
        <w:rPr>
          <w:lang w:val="en-GB"/>
        </w:rPr>
        <w:t>common</w:t>
      </w:r>
      <w:r>
        <w:rPr>
          <w:lang w:val="en-GB"/>
        </w:rPr>
        <w:t xml:space="preserve"> for all test cases, one for general test configurations [1] and one for CCA models [2]. </w:t>
      </w:r>
      <w:r w:rsidR="00233089">
        <w:rPr>
          <w:lang w:val="en-GB"/>
        </w:rPr>
        <w:t xml:space="preserve">Additionally, CRs were agreed for both parts: [3] for other test configurations and [4] for CCA models. </w:t>
      </w:r>
      <w:r>
        <w:rPr>
          <w:lang w:val="en-GB"/>
        </w:rPr>
        <w:t xml:space="preserve">While many agreements were reached, many details especially about the CCA models </w:t>
      </w:r>
      <w:r w:rsidR="001D4711">
        <w:rPr>
          <w:lang w:val="en-GB"/>
        </w:rPr>
        <w:t xml:space="preserve">still </w:t>
      </w:r>
      <w:r>
        <w:rPr>
          <w:lang w:val="en-GB"/>
        </w:rPr>
        <w:t>remained open. In this contribution we continue the discussion about the test configurations.</w:t>
      </w:r>
    </w:p>
    <w:p w14:paraId="2FF6A72B" w14:textId="7C45FD91" w:rsidR="003B659E" w:rsidRDefault="003B659E" w:rsidP="00AE56B1">
      <w:pPr>
        <w:pStyle w:val="RAN4H1"/>
      </w:pPr>
      <w:r w:rsidRPr="00AE56B1">
        <w:t>Discussion</w:t>
      </w:r>
      <w:r w:rsidR="0097735B">
        <w:t xml:space="preserve"> (</w:t>
      </w:r>
      <w:r w:rsidR="002B54E1">
        <w:t>Applicability rules</w:t>
      </w:r>
      <w:r w:rsidR="0097735B">
        <w:t>)</w:t>
      </w:r>
    </w:p>
    <w:p w14:paraId="3BF908EA" w14:textId="498DD005" w:rsidR="002D709C" w:rsidRDefault="002D709C" w:rsidP="0097735B">
      <w:pPr>
        <w:rPr>
          <w:lang w:eastAsia="da-DK"/>
        </w:rPr>
      </w:pPr>
      <w:r>
        <w:rPr>
          <w:lang w:eastAsia="da-DK"/>
        </w:rPr>
        <w:t xml:space="preserve">After the discussion in the RAN4#98-e meeting, the following options were listed for the applicability of test cases when the UE supports dynamic channel access mode (LBE), semi-static channel access mode (FBE) or both </w:t>
      </w:r>
      <w:r w:rsidR="001D4711">
        <w:rPr>
          <w:lang w:eastAsia="da-DK"/>
        </w:rPr>
        <w:t xml:space="preserve">of these </w:t>
      </w:r>
      <w:r>
        <w:rPr>
          <w:lang w:eastAsia="da-DK"/>
        </w:rPr>
        <w:t>CCA variants:</w:t>
      </w:r>
    </w:p>
    <w:tbl>
      <w:tblPr>
        <w:tblStyle w:val="TableGrid"/>
        <w:tblW w:w="0" w:type="auto"/>
        <w:tblInd w:w="562" w:type="dxa"/>
        <w:tblLook w:val="04A0" w:firstRow="1" w:lastRow="0" w:firstColumn="1" w:lastColumn="0" w:noHBand="0" w:noVBand="1"/>
      </w:tblPr>
      <w:tblGrid>
        <w:gridCol w:w="9055"/>
      </w:tblGrid>
      <w:tr w:rsidR="002D709C" w14:paraId="219FEB97" w14:textId="77777777" w:rsidTr="002D709C">
        <w:tc>
          <w:tcPr>
            <w:tcW w:w="9055" w:type="dxa"/>
          </w:tcPr>
          <w:p w14:paraId="5A51B4B9" w14:textId="77777777" w:rsidR="002D709C" w:rsidRDefault="002D709C" w:rsidP="002D709C">
            <w:pPr>
              <w:rPr>
                <w:lang w:eastAsia="da-DK"/>
              </w:rPr>
            </w:pPr>
            <w:r w:rsidRPr="00297706">
              <w:rPr>
                <w:lang w:eastAsia="da-DK"/>
              </w:rPr>
              <w:t>Regarding UEs capable of dynamic channel access mode or semi-static channel access mode, the following options are open:</w:t>
            </w:r>
          </w:p>
          <w:p w14:paraId="0B8F00A4" w14:textId="77777777" w:rsidR="002D709C" w:rsidRPr="00225774" w:rsidRDefault="002D709C" w:rsidP="002D709C">
            <w:pPr>
              <w:pStyle w:val="ListParagraph"/>
              <w:numPr>
                <w:ilvl w:val="0"/>
                <w:numId w:val="11"/>
              </w:numPr>
              <w:rPr>
                <w:lang w:eastAsia="da-DK"/>
              </w:rPr>
            </w:pPr>
            <w:r w:rsidRPr="00225774">
              <w:rPr>
                <w:lang w:eastAsia="da-DK"/>
              </w:rPr>
              <w:t xml:space="preserve">Option 1: </w:t>
            </w:r>
          </w:p>
          <w:p w14:paraId="0818487B" w14:textId="77777777" w:rsidR="002D709C" w:rsidRPr="00225774" w:rsidRDefault="002D709C" w:rsidP="002D709C">
            <w:pPr>
              <w:pStyle w:val="ListParagraph"/>
              <w:numPr>
                <w:ilvl w:val="1"/>
                <w:numId w:val="11"/>
              </w:numPr>
              <w:rPr>
                <w:lang w:eastAsia="da-DK"/>
              </w:rPr>
            </w:pPr>
            <w:r w:rsidRPr="00225774">
              <w:rPr>
                <w:lang w:eastAsia="da-DK"/>
              </w:rPr>
              <w:t>The test configurations for dynamic channel access mode applies when:</w:t>
            </w:r>
          </w:p>
          <w:p w14:paraId="26A1534D" w14:textId="77777777" w:rsidR="002D709C" w:rsidRPr="00225774" w:rsidRDefault="002D709C" w:rsidP="002D709C">
            <w:pPr>
              <w:pStyle w:val="ListParagraph"/>
              <w:numPr>
                <w:ilvl w:val="2"/>
                <w:numId w:val="11"/>
              </w:numPr>
              <w:rPr>
                <w:lang w:eastAsia="da-DK"/>
              </w:rPr>
            </w:pPr>
            <w:r w:rsidRPr="00225774">
              <w:rPr>
                <w:lang w:eastAsia="da-DK"/>
              </w:rPr>
              <w:t xml:space="preserve">UE is capable of only dynamic channel access mode, and </w:t>
            </w:r>
          </w:p>
          <w:p w14:paraId="160588CB" w14:textId="77777777" w:rsidR="002D709C" w:rsidRPr="00225774" w:rsidRDefault="002D709C" w:rsidP="002D709C">
            <w:pPr>
              <w:pStyle w:val="ListParagraph"/>
              <w:numPr>
                <w:ilvl w:val="2"/>
                <w:numId w:val="11"/>
              </w:numPr>
              <w:rPr>
                <w:lang w:eastAsia="da-DK"/>
              </w:rPr>
            </w:pPr>
            <w:r w:rsidRPr="00225774">
              <w:rPr>
                <w:lang w:eastAsia="da-DK"/>
              </w:rPr>
              <w:t xml:space="preserve">UE is capable of both dynamic channel access mode and semi-static channel access mode. </w:t>
            </w:r>
          </w:p>
          <w:p w14:paraId="6D5D82B9" w14:textId="77777777" w:rsidR="002D709C" w:rsidRPr="00225774" w:rsidRDefault="002D709C" w:rsidP="002D709C">
            <w:pPr>
              <w:pStyle w:val="ListParagraph"/>
              <w:numPr>
                <w:ilvl w:val="1"/>
                <w:numId w:val="11"/>
              </w:numPr>
              <w:rPr>
                <w:lang w:eastAsia="da-DK"/>
              </w:rPr>
            </w:pPr>
            <w:r w:rsidRPr="00225774">
              <w:rPr>
                <w:lang w:eastAsia="da-DK"/>
              </w:rPr>
              <w:t>The test configurations for semi-static access mode applies when:</w:t>
            </w:r>
          </w:p>
          <w:p w14:paraId="376CEF24" w14:textId="77777777" w:rsidR="002D709C" w:rsidRPr="00225774" w:rsidRDefault="002D709C" w:rsidP="002D709C">
            <w:pPr>
              <w:pStyle w:val="ListParagraph"/>
              <w:numPr>
                <w:ilvl w:val="2"/>
                <w:numId w:val="11"/>
              </w:numPr>
              <w:rPr>
                <w:lang w:eastAsia="da-DK"/>
              </w:rPr>
            </w:pPr>
            <w:r w:rsidRPr="00225774">
              <w:rPr>
                <w:lang w:eastAsia="da-DK"/>
              </w:rPr>
              <w:t>UE is capable of only semi-static channel access mode.</w:t>
            </w:r>
          </w:p>
          <w:p w14:paraId="691EFC56" w14:textId="77777777" w:rsidR="002D709C" w:rsidRPr="00225774" w:rsidRDefault="002D709C" w:rsidP="002D709C">
            <w:pPr>
              <w:pStyle w:val="ListParagraph"/>
              <w:numPr>
                <w:ilvl w:val="0"/>
                <w:numId w:val="11"/>
              </w:numPr>
              <w:rPr>
                <w:lang w:eastAsia="da-DK"/>
              </w:rPr>
            </w:pPr>
            <w:r w:rsidRPr="00225774">
              <w:rPr>
                <w:lang w:eastAsia="da-DK"/>
              </w:rPr>
              <w:t>Option 2:</w:t>
            </w:r>
          </w:p>
          <w:p w14:paraId="64C35B49" w14:textId="77777777" w:rsidR="002D709C" w:rsidRPr="00225774" w:rsidRDefault="002D709C" w:rsidP="002D709C">
            <w:pPr>
              <w:pStyle w:val="ListParagraph"/>
              <w:numPr>
                <w:ilvl w:val="1"/>
                <w:numId w:val="11"/>
              </w:numPr>
              <w:rPr>
                <w:lang w:eastAsia="da-DK"/>
              </w:rPr>
            </w:pPr>
            <w:r w:rsidRPr="00225774">
              <w:rPr>
                <w:lang w:eastAsia="da-DK"/>
              </w:rPr>
              <w:t>The test configurations for dynamic channel access mode applies at least when:</w:t>
            </w:r>
          </w:p>
          <w:p w14:paraId="3591FCE0" w14:textId="77777777" w:rsidR="002D709C" w:rsidRPr="00225774" w:rsidRDefault="002D709C" w:rsidP="002D709C">
            <w:pPr>
              <w:pStyle w:val="ListParagraph"/>
              <w:numPr>
                <w:ilvl w:val="2"/>
                <w:numId w:val="11"/>
              </w:numPr>
              <w:rPr>
                <w:lang w:eastAsia="da-DK"/>
              </w:rPr>
            </w:pPr>
            <w:r w:rsidRPr="00225774">
              <w:rPr>
                <w:lang w:eastAsia="da-DK"/>
              </w:rPr>
              <w:t xml:space="preserve">UE is capable of only dynamic channel access mode, and </w:t>
            </w:r>
          </w:p>
          <w:p w14:paraId="3C9EF2CB" w14:textId="77777777" w:rsidR="002D709C" w:rsidRPr="00225774" w:rsidRDefault="002D709C" w:rsidP="002D709C">
            <w:pPr>
              <w:pStyle w:val="ListParagraph"/>
              <w:numPr>
                <w:ilvl w:val="2"/>
                <w:numId w:val="11"/>
              </w:numPr>
              <w:rPr>
                <w:lang w:eastAsia="da-DK"/>
              </w:rPr>
            </w:pPr>
            <w:r w:rsidRPr="00225774">
              <w:rPr>
                <w:lang w:eastAsia="da-DK"/>
              </w:rPr>
              <w:t>NW indicates dynamic channel occupancy.</w:t>
            </w:r>
          </w:p>
          <w:p w14:paraId="38D53249" w14:textId="77777777" w:rsidR="002D709C" w:rsidRPr="00225774" w:rsidRDefault="002D709C" w:rsidP="002D709C">
            <w:pPr>
              <w:pStyle w:val="ListParagraph"/>
              <w:numPr>
                <w:ilvl w:val="2"/>
                <w:numId w:val="11"/>
              </w:numPr>
              <w:rPr>
                <w:lang w:eastAsia="da-DK"/>
              </w:rPr>
            </w:pPr>
            <w:r w:rsidRPr="00225774">
              <w:rPr>
                <w:lang w:eastAsia="da-DK"/>
              </w:rPr>
              <w:t>FFS: for UE capable of semi-static access mode only or both semi-static and dynamic channel access modes</w:t>
            </w:r>
          </w:p>
          <w:p w14:paraId="65F6DA82" w14:textId="77777777" w:rsidR="002D709C" w:rsidRPr="00225774" w:rsidRDefault="002D709C" w:rsidP="002D709C">
            <w:pPr>
              <w:pStyle w:val="ListParagraph"/>
              <w:numPr>
                <w:ilvl w:val="1"/>
                <w:numId w:val="11"/>
              </w:numPr>
              <w:rPr>
                <w:lang w:eastAsia="da-DK"/>
              </w:rPr>
            </w:pPr>
            <w:r w:rsidRPr="00225774">
              <w:rPr>
                <w:lang w:eastAsia="da-DK"/>
              </w:rPr>
              <w:t>The test configurations for semi-static access mode applies at least when:</w:t>
            </w:r>
          </w:p>
          <w:p w14:paraId="4A298BB6" w14:textId="77777777" w:rsidR="002D709C" w:rsidRPr="00225774" w:rsidRDefault="002D709C" w:rsidP="002D709C">
            <w:pPr>
              <w:pStyle w:val="ListParagraph"/>
              <w:numPr>
                <w:ilvl w:val="2"/>
                <w:numId w:val="11"/>
              </w:numPr>
              <w:rPr>
                <w:lang w:eastAsia="da-DK"/>
              </w:rPr>
            </w:pPr>
            <w:r w:rsidRPr="00225774">
              <w:rPr>
                <w:lang w:eastAsia="da-DK"/>
              </w:rPr>
              <w:t xml:space="preserve">UE is capable of only semi-static channel access mode, and </w:t>
            </w:r>
          </w:p>
          <w:p w14:paraId="36E1A0D5" w14:textId="77777777" w:rsidR="002D709C" w:rsidRPr="00225774" w:rsidRDefault="002D709C" w:rsidP="002D709C">
            <w:pPr>
              <w:pStyle w:val="ListParagraph"/>
              <w:numPr>
                <w:ilvl w:val="2"/>
                <w:numId w:val="11"/>
              </w:numPr>
              <w:rPr>
                <w:lang w:eastAsia="da-DK"/>
              </w:rPr>
            </w:pPr>
            <w:r w:rsidRPr="00225774">
              <w:rPr>
                <w:lang w:eastAsia="da-DK"/>
              </w:rPr>
              <w:t>NW indicates semi-static channel occupancy.</w:t>
            </w:r>
          </w:p>
          <w:p w14:paraId="08E3CB72" w14:textId="77777777" w:rsidR="002D709C" w:rsidRDefault="002D709C" w:rsidP="002D709C">
            <w:pPr>
              <w:pStyle w:val="ListParagraph"/>
              <w:numPr>
                <w:ilvl w:val="2"/>
                <w:numId w:val="11"/>
              </w:numPr>
              <w:rPr>
                <w:lang w:eastAsia="da-DK"/>
              </w:rPr>
            </w:pPr>
            <w:r w:rsidRPr="00225774">
              <w:rPr>
                <w:lang w:eastAsia="da-DK"/>
              </w:rPr>
              <w:t>FFS: for UE capable of dynamic access mode only or both dynamic and semi-static access modes</w:t>
            </w:r>
          </w:p>
          <w:p w14:paraId="26009381" w14:textId="77777777" w:rsidR="002D709C" w:rsidRDefault="002D709C" w:rsidP="002D709C">
            <w:pPr>
              <w:pStyle w:val="ListParagraph"/>
              <w:numPr>
                <w:ilvl w:val="0"/>
                <w:numId w:val="11"/>
              </w:numPr>
              <w:rPr>
                <w:lang w:eastAsia="da-DK"/>
              </w:rPr>
            </w:pPr>
            <w:r>
              <w:rPr>
                <w:lang w:eastAsia="da-DK"/>
              </w:rPr>
              <w:t xml:space="preserve">Option 3: </w:t>
            </w:r>
          </w:p>
          <w:p w14:paraId="7F279373" w14:textId="77777777" w:rsidR="002D709C" w:rsidRDefault="002D709C" w:rsidP="002D709C">
            <w:pPr>
              <w:pStyle w:val="ListParagraph"/>
              <w:numPr>
                <w:ilvl w:val="1"/>
                <w:numId w:val="11"/>
              </w:numPr>
              <w:rPr>
                <w:lang w:eastAsia="da-DK"/>
              </w:rPr>
            </w:pPr>
            <w:r w:rsidRPr="00465EE0">
              <w:rPr>
                <w:lang w:eastAsia="da-DK"/>
              </w:rPr>
              <w:t>A UE that signals both FBE and LBE capability need to test only LBE test cases</w:t>
            </w:r>
            <w:r>
              <w:rPr>
                <w:lang w:eastAsia="da-DK"/>
              </w:rPr>
              <w:t>.</w:t>
            </w:r>
          </w:p>
          <w:p w14:paraId="2C50AFF2" w14:textId="77777777" w:rsidR="002D709C" w:rsidRPr="009F3D40" w:rsidRDefault="002D709C" w:rsidP="002D709C">
            <w:pPr>
              <w:pStyle w:val="ListParagraph"/>
              <w:numPr>
                <w:ilvl w:val="1"/>
                <w:numId w:val="11"/>
              </w:numPr>
              <w:rPr>
                <w:lang w:eastAsia="da-DK"/>
              </w:rPr>
            </w:pPr>
            <w:r w:rsidRPr="00465EE0">
              <w:rPr>
                <w:lang w:eastAsia="da-DK"/>
              </w:rPr>
              <w:t>A UE that signals FBE only capability is subject to tests only with FBE configuration.</w:t>
            </w:r>
          </w:p>
          <w:p w14:paraId="2E7A927C" w14:textId="77777777" w:rsidR="002D709C" w:rsidRPr="00225774" w:rsidRDefault="002D709C" w:rsidP="002D709C">
            <w:pPr>
              <w:pStyle w:val="ListParagraph"/>
              <w:numPr>
                <w:ilvl w:val="1"/>
                <w:numId w:val="11"/>
              </w:numPr>
              <w:rPr>
                <w:lang w:eastAsia="da-DK"/>
              </w:rPr>
            </w:pPr>
            <w:r w:rsidRPr="00465EE0">
              <w:rPr>
                <w:lang w:eastAsia="da-DK"/>
              </w:rPr>
              <w:t>A UE that signals LBE only capability is subject to tests only with LBE configuration.</w:t>
            </w:r>
          </w:p>
          <w:p w14:paraId="261F80E1" w14:textId="77777777" w:rsidR="002D709C" w:rsidRDefault="002D709C" w:rsidP="0097735B">
            <w:pPr>
              <w:rPr>
                <w:lang w:eastAsia="da-DK"/>
              </w:rPr>
            </w:pPr>
          </w:p>
        </w:tc>
      </w:tr>
    </w:tbl>
    <w:p w14:paraId="00E34A77" w14:textId="65D14E11" w:rsidR="002D709C" w:rsidRDefault="002D709C" w:rsidP="0097735B">
      <w:pPr>
        <w:rPr>
          <w:lang w:eastAsia="da-DK"/>
        </w:rPr>
      </w:pPr>
    </w:p>
    <w:p w14:paraId="3F6F013E" w14:textId="5E287E34" w:rsidR="009E66A3" w:rsidRDefault="002D709C" w:rsidP="009E66A3">
      <w:pPr>
        <w:rPr>
          <w:lang w:val="en-GB" w:eastAsia="da-DK"/>
        </w:rPr>
      </w:pPr>
      <w:r>
        <w:rPr>
          <w:lang w:eastAsia="da-DK"/>
        </w:rPr>
        <w:t>If the UE supports only dynamic (LBE) or semi-static (FBE) channel access, it makes sense that only th</w:t>
      </w:r>
      <w:r w:rsidR="009E66A3">
        <w:rPr>
          <w:lang w:eastAsia="da-DK"/>
        </w:rPr>
        <w:t>e supported</w:t>
      </w:r>
      <w:r>
        <w:rPr>
          <w:lang w:eastAsia="da-DK"/>
        </w:rPr>
        <w:t xml:space="preserve"> CCA variant is tested</w:t>
      </w:r>
      <w:r w:rsidR="009E66A3">
        <w:rPr>
          <w:lang w:eastAsia="da-DK"/>
        </w:rPr>
        <w:t>, and this seems to be agreeable in RAN4</w:t>
      </w:r>
      <w:r>
        <w:rPr>
          <w:lang w:eastAsia="da-DK"/>
        </w:rPr>
        <w:t xml:space="preserve">. </w:t>
      </w:r>
      <w:r w:rsidR="009E66A3">
        <w:rPr>
          <w:lang w:val="en-GB" w:eastAsia="da-DK"/>
        </w:rPr>
        <w:t xml:space="preserve">When considering the case </w:t>
      </w:r>
      <w:r w:rsidR="001D4711">
        <w:rPr>
          <w:lang w:val="en-GB" w:eastAsia="da-DK"/>
        </w:rPr>
        <w:t>when</w:t>
      </w:r>
      <w:r w:rsidR="009E66A3">
        <w:rPr>
          <w:lang w:val="en-GB" w:eastAsia="da-DK"/>
        </w:rPr>
        <w:t xml:space="preserve"> the UE supports both dynamic and semi-static channel access (LBE and FBE), there have been proposals to either test the UE with both CCA variants, or to only require UE to be tested with dynamic channel access (LBE). </w:t>
      </w:r>
    </w:p>
    <w:p w14:paraId="23771AAC" w14:textId="527E80E8" w:rsidR="009E66A3" w:rsidRDefault="004E45A0" w:rsidP="009E66A3">
      <w:pPr>
        <w:rPr>
          <w:lang w:val="en-GB" w:eastAsia="da-DK"/>
        </w:rPr>
      </w:pPr>
      <w:r>
        <w:rPr>
          <w:lang w:val="en-GB" w:eastAsia="da-DK"/>
        </w:rPr>
        <w:t>A</w:t>
      </w:r>
      <w:r w:rsidR="009E66A3">
        <w:rPr>
          <w:lang w:val="en-GB" w:eastAsia="da-DK"/>
        </w:rPr>
        <w:t xml:space="preserve"> concern of testing with both LBE and FBE is that the number of test cases would be doubled, which would increase testing time and cost. On the other hand, </w:t>
      </w:r>
      <w:r>
        <w:rPr>
          <w:lang w:val="en-GB" w:eastAsia="da-DK"/>
        </w:rPr>
        <w:t>a</w:t>
      </w:r>
      <w:r w:rsidR="009E66A3">
        <w:rPr>
          <w:lang w:val="en-GB" w:eastAsia="da-DK"/>
        </w:rPr>
        <w:t xml:space="preserve"> concern about not testing with both </w:t>
      </w:r>
      <w:r w:rsidR="001D4711">
        <w:rPr>
          <w:lang w:val="en-GB" w:eastAsia="da-DK"/>
        </w:rPr>
        <w:t xml:space="preserve">CCA variants </w:t>
      </w:r>
      <w:r w:rsidR="009E66A3">
        <w:rPr>
          <w:lang w:val="en-GB" w:eastAsia="da-DK"/>
        </w:rPr>
        <w:t xml:space="preserve">is that it is not clear </w:t>
      </w:r>
      <w:r w:rsidR="009E66A3">
        <w:rPr>
          <w:lang w:val="en-GB" w:eastAsia="da-DK"/>
        </w:rPr>
        <w:lastRenderedPageBreak/>
        <w:t xml:space="preserve">whether it can be assumed that if a UE is capable to pass a test with LBE, it would automatically mean that the UE is also capable to pass the test with FBE. Additionally, it is not clear whether UEs that support only FBE </w:t>
      </w:r>
      <w:r w:rsidR="00A9559D">
        <w:rPr>
          <w:lang w:val="en-GB" w:eastAsia="da-DK"/>
        </w:rPr>
        <w:t>will be actually available</w:t>
      </w:r>
      <w:r w:rsidR="009E66A3">
        <w:rPr>
          <w:lang w:val="en-GB" w:eastAsia="da-DK"/>
        </w:rPr>
        <w:t xml:space="preserve">. If such UEs are not considered realistic and UEs supporting both LBE and FBE would only be tested </w:t>
      </w:r>
      <w:r>
        <w:rPr>
          <w:lang w:val="en-GB" w:eastAsia="da-DK"/>
        </w:rPr>
        <w:t xml:space="preserve">with </w:t>
      </w:r>
      <w:r w:rsidR="009E66A3">
        <w:rPr>
          <w:lang w:val="en-GB" w:eastAsia="da-DK"/>
        </w:rPr>
        <w:t>LBE, it would mean that FBE would never be tested.</w:t>
      </w:r>
    </w:p>
    <w:p w14:paraId="7000DAFC" w14:textId="30DC667A" w:rsidR="009E66A3" w:rsidRDefault="009E66A3" w:rsidP="009E66A3">
      <w:pPr>
        <w:pStyle w:val="RAN4observation0"/>
        <w:rPr>
          <w:lang w:eastAsia="da-DK"/>
        </w:rPr>
      </w:pPr>
      <w:r>
        <w:rPr>
          <w:lang w:eastAsia="da-DK"/>
        </w:rPr>
        <w:t>If a UE supporting both dynamic and semi-static channel access (LBE and FBE) would be required to be tested with both CCA variants, this would double the number of test cases for such UE.</w:t>
      </w:r>
    </w:p>
    <w:p w14:paraId="12541317" w14:textId="73FD5601" w:rsidR="009E66A3" w:rsidRPr="009E66A3" w:rsidRDefault="009E66A3" w:rsidP="009E66A3">
      <w:pPr>
        <w:pStyle w:val="RAN4observation0"/>
        <w:rPr>
          <w:lang w:eastAsia="da-DK"/>
        </w:rPr>
      </w:pPr>
      <w:r>
        <w:rPr>
          <w:lang w:eastAsia="da-DK"/>
        </w:rPr>
        <w:t>It may not be</w:t>
      </w:r>
      <w:r w:rsidR="00887B70">
        <w:rPr>
          <w:lang w:eastAsia="da-DK"/>
        </w:rPr>
        <w:t xml:space="preserve"> feasible to assume that a UE that can pass </w:t>
      </w:r>
      <w:r w:rsidR="00234DC4">
        <w:rPr>
          <w:lang w:eastAsia="da-DK"/>
        </w:rPr>
        <w:t xml:space="preserve">all </w:t>
      </w:r>
      <w:r w:rsidR="00887B70">
        <w:rPr>
          <w:lang w:eastAsia="da-DK"/>
        </w:rPr>
        <w:t>RRM tests with dynamic channel access (LBE) can also pass the same tests with semi-static channel access (FBE).</w:t>
      </w:r>
    </w:p>
    <w:p w14:paraId="622C92BA" w14:textId="5A243353" w:rsidR="009E66A3" w:rsidRDefault="009E66A3" w:rsidP="009E66A3">
      <w:pPr>
        <w:pStyle w:val="RAN4observation0"/>
        <w:rPr>
          <w:lang w:eastAsia="da-DK"/>
        </w:rPr>
      </w:pPr>
      <w:r>
        <w:rPr>
          <w:lang w:eastAsia="da-DK"/>
        </w:rPr>
        <w:t xml:space="preserve">It is not clear if UEs that only support semi-static channel access (FBE) </w:t>
      </w:r>
      <w:r w:rsidR="00A9559D">
        <w:rPr>
          <w:lang w:eastAsia="da-DK"/>
        </w:rPr>
        <w:t>will be actually available</w:t>
      </w:r>
      <w:r>
        <w:rPr>
          <w:lang w:eastAsia="da-DK"/>
        </w:rPr>
        <w:t>.</w:t>
      </w:r>
    </w:p>
    <w:p w14:paraId="4E268059" w14:textId="77777777" w:rsidR="00887B70" w:rsidRDefault="00887B70" w:rsidP="00887B70">
      <w:pPr>
        <w:rPr>
          <w:lang w:val="en-GB" w:eastAsia="da-DK"/>
        </w:rPr>
      </w:pPr>
      <w:r>
        <w:rPr>
          <w:lang w:val="en-GB" w:eastAsia="da-DK"/>
        </w:rPr>
        <w:t>Taking into account Observations 1-3, we think it would be good to test a UE supporting both LBE and FBE with both CCA variants. We do not think that all test cases need to be repeated for both variants, but the following two options can be considered:</w:t>
      </w:r>
    </w:p>
    <w:p w14:paraId="31645830" w14:textId="41C3CC12" w:rsidR="00887B70" w:rsidRDefault="00887B70" w:rsidP="00887B70">
      <w:pPr>
        <w:ind w:left="720"/>
        <w:rPr>
          <w:lang w:val="en-GB" w:eastAsia="da-DK"/>
        </w:rPr>
      </w:pPr>
      <w:r>
        <w:rPr>
          <w:lang w:val="en-GB" w:eastAsia="da-DK"/>
        </w:rPr>
        <w:t>Option 1: Some test cases are run with LBE and some with FBE.</w:t>
      </w:r>
    </w:p>
    <w:p w14:paraId="7170310F" w14:textId="39D1D856" w:rsidR="00887B70" w:rsidRDefault="00887B70" w:rsidP="00887B70">
      <w:pPr>
        <w:ind w:left="720"/>
        <w:rPr>
          <w:lang w:val="en-GB" w:eastAsia="da-DK"/>
        </w:rPr>
      </w:pPr>
      <w:r>
        <w:rPr>
          <w:lang w:val="en-GB" w:eastAsia="da-DK"/>
        </w:rPr>
        <w:t xml:space="preserve">Option 2: All test cases are run with LBE, and additionally some </w:t>
      </w:r>
      <w:r w:rsidR="00AA1FA5">
        <w:rPr>
          <w:lang w:val="en-GB" w:eastAsia="da-DK"/>
        </w:rPr>
        <w:t>specific</w:t>
      </w:r>
      <w:r w:rsidR="004E45A0">
        <w:rPr>
          <w:lang w:val="en-GB" w:eastAsia="da-DK"/>
        </w:rPr>
        <w:t xml:space="preserve"> </w:t>
      </w:r>
      <w:r>
        <w:rPr>
          <w:lang w:val="en-GB" w:eastAsia="da-DK"/>
        </w:rPr>
        <w:t xml:space="preserve">test cases are also run with FBE. </w:t>
      </w:r>
    </w:p>
    <w:p w14:paraId="0BB0309B" w14:textId="43289B0A" w:rsidR="00234DC4" w:rsidRDefault="00234DC4" w:rsidP="00567C9A">
      <w:pPr>
        <w:rPr>
          <w:lang w:val="en-GB" w:eastAsia="da-DK"/>
        </w:rPr>
      </w:pPr>
      <w:r>
        <w:rPr>
          <w:lang w:val="en-GB" w:eastAsia="da-DK"/>
        </w:rPr>
        <w:t xml:space="preserve">As we </w:t>
      </w:r>
      <w:r w:rsidR="00D57747">
        <w:rPr>
          <w:lang w:val="en-GB" w:eastAsia="da-DK"/>
        </w:rPr>
        <w:t>assume</w:t>
      </w:r>
      <w:r>
        <w:rPr>
          <w:lang w:val="en-GB" w:eastAsia="da-DK"/>
        </w:rPr>
        <w:t xml:space="preserve"> that LBE mode will be the most used</w:t>
      </w:r>
      <w:r w:rsidR="00D57747">
        <w:rPr>
          <w:lang w:val="en-GB" w:eastAsia="da-DK"/>
        </w:rPr>
        <w:t xml:space="preserve"> mode on the field for UEs we believe that LBE mode should be fully tested. On the other hand</w:t>
      </w:r>
      <w:r w:rsidR="00AA1FA5">
        <w:rPr>
          <w:lang w:val="en-GB" w:eastAsia="da-DK"/>
        </w:rPr>
        <w:t>,</w:t>
      </w:r>
      <w:r w:rsidR="00D57747">
        <w:rPr>
          <w:lang w:val="en-GB" w:eastAsia="da-DK"/>
        </w:rPr>
        <w:t xml:space="preserve"> given observations 1 and 2, we think that some additional FBE tests should be r</w:t>
      </w:r>
      <w:r w:rsidR="00AA1FA5">
        <w:rPr>
          <w:lang w:val="en-GB" w:eastAsia="da-DK"/>
        </w:rPr>
        <w:t>u</w:t>
      </w:r>
      <w:r w:rsidR="00D57747">
        <w:rPr>
          <w:lang w:val="en-GB" w:eastAsia="da-DK"/>
        </w:rPr>
        <w:t xml:space="preserve">n </w:t>
      </w:r>
      <w:r w:rsidR="00AA1FA5">
        <w:rPr>
          <w:lang w:val="en-GB" w:eastAsia="da-DK"/>
        </w:rPr>
        <w:t xml:space="preserve">in order </w:t>
      </w:r>
      <w:r w:rsidR="00D57747">
        <w:rPr>
          <w:lang w:val="en-GB" w:eastAsia="da-DK"/>
        </w:rPr>
        <w:t xml:space="preserve">to test </w:t>
      </w:r>
      <w:r w:rsidR="001239FC">
        <w:rPr>
          <w:lang w:val="en-GB" w:eastAsia="da-DK"/>
        </w:rPr>
        <w:t xml:space="preserve">at least </w:t>
      </w:r>
      <w:r w:rsidR="00D57747">
        <w:rPr>
          <w:lang w:val="en-GB" w:eastAsia="da-DK"/>
        </w:rPr>
        <w:t>UEs supporting both LBE and FBE modes. Therefore, we prefer Option 2.</w:t>
      </w:r>
    </w:p>
    <w:p w14:paraId="131165D3" w14:textId="47AAE840" w:rsidR="00D57747" w:rsidRDefault="40E1BC17" w:rsidP="007D076B">
      <w:pPr>
        <w:pStyle w:val="RAN4proposal"/>
        <w:rPr>
          <w:lang w:val="en-GB" w:eastAsia="da-DK"/>
        </w:rPr>
      </w:pPr>
      <w:r w:rsidRPr="51F3C230">
        <w:rPr>
          <w:lang w:val="en-GB" w:eastAsia="da-DK"/>
        </w:rPr>
        <w:t xml:space="preserve">For a UE that supports both LBE and FBE, </w:t>
      </w:r>
      <w:r w:rsidR="00AA1FA5" w:rsidRPr="51F3C230">
        <w:rPr>
          <w:lang w:val="en-GB" w:eastAsia="da-DK"/>
        </w:rPr>
        <w:t>all test cases are run with LBE, and additionally some specific test cases are also run with FBE.</w:t>
      </w:r>
    </w:p>
    <w:p w14:paraId="66A7232A" w14:textId="759DC12D" w:rsidR="00887B70" w:rsidRDefault="00887B70" w:rsidP="00887B70">
      <w:pPr>
        <w:rPr>
          <w:lang w:val="en-GB" w:eastAsia="da-DK"/>
        </w:rPr>
      </w:pPr>
      <w:r w:rsidRPr="007D076B">
        <w:rPr>
          <w:lang w:val="en-GB" w:eastAsia="da-DK"/>
        </w:rPr>
        <w:t>How many and which of the test cases are to be chosen to be run with FBE is then for further study.</w:t>
      </w:r>
      <w:r w:rsidR="000E01F3">
        <w:rPr>
          <w:lang w:val="en-GB" w:eastAsia="da-DK"/>
        </w:rPr>
        <w:t xml:space="preserve"> However</w:t>
      </w:r>
      <w:r w:rsidR="007B5A67">
        <w:rPr>
          <w:lang w:val="en-GB" w:eastAsia="da-DK"/>
        </w:rPr>
        <w:t>,</w:t>
      </w:r>
      <w:r w:rsidR="000E01F3">
        <w:rPr>
          <w:lang w:val="en-GB" w:eastAsia="da-DK"/>
        </w:rPr>
        <w:t xml:space="preserve"> we think</w:t>
      </w:r>
      <w:r w:rsidR="007B5A67">
        <w:rPr>
          <w:lang w:val="en-GB" w:eastAsia="da-DK"/>
        </w:rPr>
        <w:t xml:space="preserve"> </w:t>
      </w:r>
      <w:r w:rsidR="000E01F3">
        <w:rPr>
          <w:lang w:val="en-GB" w:eastAsia="da-DK"/>
        </w:rPr>
        <w:t xml:space="preserve">that the following test cases </w:t>
      </w:r>
      <w:r w:rsidR="007B5A67">
        <w:rPr>
          <w:lang w:val="en-GB" w:eastAsia="da-DK"/>
        </w:rPr>
        <w:t>sh</w:t>
      </w:r>
      <w:r w:rsidR="000E01F3">
        <w:rPr>
          <w:lang w:val="en-GB" w:eastAsia="da-DK"/>
        </w:rPr>
        <w:t xml:space="preserve">ould be </w:t>
      </w:r>
      <w:r w:rsidR="007B5A67">
        <w:rPr>
          <w:lang w:val="en-GB" w:eastAsia="da-DK"/>
        </w:rPr>
        <w:t>suitable</w:t>
      </w:r>
      <w:r w:rsidR="000E01F3">
        <w:rPr>
          <w:lang w:val="en-GB" w:eastAsia="da-DK"/>
        </w:rPr>
        <w:t xml:space="preserve"> candidates:</w:t>
      </w:r>
    </w:p>
    <w:p w14:paraId="4D6525BD" w14:textId="79F29D80" w:rsidR="000E01F3" w:rsidRDefault="007B5A67" w:rsidP="007B5A67">
      <w:pPr>
        <w:pStyle w:val="ListParagraph"/>
        <w:numPr>
          <w:ilvl w:val="0"/>
          <w:numId w:val="36"/>
        </w:numPr>
        <w:ind w:left="364"/>
        <w:rPr>
          <w:lang w:val="en-GB" w:eastAsia="da-DK"/>
        </w:rPr>
      </w:pPr>
      <w:r w:rsidRPr="00AD5A52">
        <w:rPr>
          <w:lang w:val="en-GB" w:eastAsia="da-DK"/>
        </w:rPr>
        <w:t xml:space="preserve">RRC_Idle, cell-reselection intra-frequency, NR-U (LBE mode) </w:t>
      </w:r>
      <w:r w:rsidRPr="007B5A67">
        <w:rPr>
          <w:rFonts w:ascii="Wingdings" w:eastAsia="Wingdings" w:hAnsi="Wingdings" w:cs="Wingdings"/>
          <w:lang w:val="en-GB" w:eastAsia="da-DK"/>
        </w:rPr>
        <w:t>à</w:t>
      </w:r>
      <w:r w:rsidRPr="00AD5A52">
        <w:rPr>
          <w:lang w:val="en-GB" w:eastAsia="da-DK"/>
        </w:rPr>
        <w:t xml:space="preserve"> NR-U (FBE mode). Such a test would not only test cell re-selection</w:t>
      </w:r>
      <w:r w:rsidR="00C538D3">
        <w:rPr>
          <w:lang w:val="en-GB" w:eastAsia="da-DK"/>
        </w:rPr>
        <w:t xml:space="preserve"> to a cell</w:t>
      </w:r>
      <w:r w:rsidRPr="00AD5A52">
        <w:rPr>
          <w:lang w:val="en-GB" w:eastAsia="da-DK"/>
        </w:rPr>
        <w:t xml:space="preserve"> in FBE mode but also the ability </w:t>
      </w:r>
      <w:r w:rsidR="00C538D3">
        <w:rPr>
          <w:lang w:val="en-GB" w:eastAsia="da-DK"/>
        </w:rPr>
        <w:t>for</w:t>
      </w:r>
      <w:r w:rsidRPr="00AD5A52">
        <w:rPr>
          <w:lang w:val="en-GB" w:eastAsia="da-DK"/>
        </w:rPr>
        <w:t xml:space="preserve"> a UE supporting both LBE and FBE modes to switch between these modes according to the mode supported by the network.</w:t>
      </w:r>
    </w:p>
    <w:p w14:paraId="555A7C3A" w14:textId="4FCDB187" w:rsidR="007B5A67" w:rsidRDefault="007B5A67" w:rsidP="3AB80725">
      <w:pPr>
        <w:pStyle w:val="ListParagraph"/>
        <w:numPr>
          <w:ilvl w:val="0"/>
          <w:numId w:val="36"/>
        </w:numPr>
        <w:ind w:left="364"/>
        <w:rPr>
          <w:lang w:val="en-GB" w:eastAsia="da-DK"/>
        </w:rPr>
      </w:pPr>
      <w:r w:rsidRPr="3AB80725">
        <w:rPr>
          <w:lang w:val="en-GB" w:eastAsia="da-DK"/>
        </w:rPr>
        <w:t>Random Access to NR-U PCell</w:t>
      </w:r>
      <w:r w:rsidR="00C538D3" w:rsidRPr="3AB80725">
        <w:rPr>
          <w:lang w:val="en-GB" w:eastAsia="da-DK"/>
        </w:rPr>
        <w:t xml:space="preserve"> in FBE mode</w:t>
      </w:r>
      <w:r w:rsidRPr="3AB80725">
        <w:rPr>
          <w:lang w:val="en-GB" w:eastAsia="da-DK"/>
        </w:rPr>
        <w:t>. Given that in FBE mode UL transmissions are only allowed within a gNB-initiated COT</w:t>
      </w:r>
      <w:r w:rsidR="00C538D3" w:rsidRPr="3AB80725">
        <w:rPr>
          <w:lang w:val="en-GB" w:eastAsia="da-DK"/>
        </w:rPr>
        <w:t xml:space="preserve"> (Channel Occupancy Time) – meaning that to be able to transmit PRACH a UE shall detect that a DL transmission has occurred – we think that such a test is needed.</w:t>
      </w:r>
    </w:p>
    <w:p w14:paraId="575CA12D" w14:textId="047AB962" w:rsidR="3AB80725" w:rsidRPr="007D076B" w:rsidRDefault="00D17CFB" w:rsidP="007D076B">
      <w:pPr>
        <w:pStyle w:val="RAN4observation0"/>
      </w:pPr>
      <w:r>
        <w:t xml:space="preserve">UEs are not allowed to initiate COT when using FBE mode. </w:t>
      </w:r>
    </w:p>
    <w:p w14:paraId="29BA346B" w14:textId="7212B033" w:rsidR="00C538D3" w:rsidRPr="00AD5A52" w:rsidRDefault="00C538D3" w:rsidP="007D076B">
      <w:pPr>
        <w:pStyle w:val="RAN4proposal"/>
        <w:rPr>
          <w:lang w:val="en-GB" w:eastAsia="da-DK"/>
        </w:rPr>
      </w:pPr>
      <w:r w:rsidRPr="3AB80725">
        <w:rPr>
          <w:lang w:val="en-GB" w:eastAsia="da-DK"/>
        </w:rPr>
        <w:t xml:space="preserve">Assuming the above </w:t>
      </w:r>
      <w:r w:rsidR="75AD75C4" w:rsidRPr="3AB80725">
        <w:rPr>
          <w:lang w:val="en-GB" w:eastAsia="da-DK"/>
        </w:rPr>
        <w:t xml:space="preserve">Proposal 1 </w:t>
      </w:r>
      <w:r w:rsidRPr="3AB80725">
        <w:rPr>
          <w:lang w:val="en-GB" w:eastAsia="da-DK"/>
        </w:rPr>
        <w:t xml:space="preserve">is agreed, include at least the following test cases for FBE mode: “RRC_Idle, cell-reselection intra-frequency, NR-U (LBE mode) </w:t>
      </w:r>
      <w:r w:rsidRPr="3AB80725">
        <w:rPr>
          <w:rFonts w:ascii="Wingdings" w:eastAsia="Wingdings" w:hAnsi="Wingdings" w:cs="Wingdings"/>
          <w:lang w:val="en-GB" w:eastAsia="da-DK"/>
        </w:rPr>
        <w:t>à</w:t>
      </w:r>
      <w:r w:rsidRPr="3AB80725">
        <w:rPr>
          <w:lang w:val="en-GB" w:eastAsia="da-DK"/>
        </w:rPr>
        <w:t xml:space="preserve"> NR-U (FBE mode)” and “Random Access to NR-U PCell in FBE mode”.</w:t>
      </w:r>
    </w:p>
    <w:p w14:paraId="79F694EB" w14:textId="65863002" w:rsidR="088E7A88" w:rsidRPr="00B209F8" w:rsidRDefault="00D17CFB" w:rsidP="3AB80725">
      <w:pPr>
        <w:rPr>
          <w:rFonts w:eastAsia="Calibri" w:cs="Arial"/>
          <w:szCs w:val="20"/>
        </w:rPr>
      </w:pPr>
      <w:r>
        <w:rPr>
          <w:rFonts w:eastAsia="Calibri" w:cs="Arial"/>
          <w:szCs w:val="20"/>
        </w:rPr>
        <w:t>When PRACH is transmitted within a gNB-initiated COT</w:t>
      </w:r>
      <w:r w:rsidR="008D408A">
        <w:rPr>
          <w:rFonts w:eastAsia="Calibri" w:cs="Arial"/>
          <w:szCs w:val="20"/>
        </w:rPr>
        <w:t xml:space="preserve"> and the DL-UL transmissions gap is less or equal to 16 </w:t>
      </w:r>
      <w:r w:rsidR="008D408A">
        <w:rPr>
          <w:rFonts w:eastAsia="Calibri" w:cs="Times New Roman"/>
          <w:szCs w:val="20"/>
        </w:rPr>
        <w:t>µ</w:t>
      </w:r>
      <w:r w:rsidR="008D408A">
        <w:rPr>
          <w:rFonts w:eastAsia="Calibri" w:cs="Arial"/>
          <w:szCs w:val="20"/>
        </w:rPr>
        <w:t xml:space="preserve">s, the UE is not mandated to perform a UL CCA before transmitting (see [7]). As a consequence, and to properly test UL CCA failure cases it is necessary to configure a DL-UL transmissions gap greater than 16 </w:t>
      </w:r>
      <w:r w:rsidR="008D408A">
        <w:rPr>
          <w:rFonts w:eastAsia="Calibri" w:cs="Times New Roman"/>
          <w:szCs w:val="20"/>
        </w:rPr>
        <w:t>µ</w:t>
      </w:r>
      <w:r w:rsidR="008D408A">
        <w:rPr>
          <w:rFonts w:eastAsia="Calibri" w:cs="Arial"/>
          <w:szCs w:val="20"/>
        </w:rPr>
        <w:t>s in the case the PRACH is transmitted within a gNB-initiated COT.</w:t>
      </w:r>
    </w:p>
    <w:p w14:paraId="3E80F71A" w14:textId="3B69CBE4" w:rsidR="00FB1D24" w:rsidRPr="00FB1D24" w:rsidRDefault="00FB1D24" w:rsidP="00FB1D24">
      <w:pPr>
        <w:pStyle w:val="RAN4proposal"/>
        <w:rPr>
          <w:lang w:val=""/>
        </w:rPr>
      </w:pPr>
      <w:r w:rsidRPr="00FB1D24">
        <w:rPr>
          <w:lang w:val=""/>
        </w:rPr>
        <w:t>In the case the PRACH is transmitted within a gNB-initiated COT – which is always the case for FBE mode, a gap greater than 16 µs has to be configured between the DL-UL transmissions.</w:t>
      </w:r>
    </w:p>
    <w:p w14:paraId="7EC99A40" w14:textId="77777777" w:rsidR="00A85765" w:rsidRPr="00B209F8" w:rsidRDefault="00A85765" w:rsidP="00887B70">
      <w:pPr>
        <w:rPr>
          <w:lang w:val="" w:eastAsia="da-DK"/>
        </w:rPr>
      </w:pPr>
    </w:p>
    <w:p w14:paraId="5BAE1D33" w14:textId="214B3053" w:rsidR="0097735B" w:rsidRDefault="0097735B" w:rsidP="0097735B">
      <w:pPr>
        <w:pStyle w:val="RAN4H1"/>
      </w:pPr>
      <w:r>
        <w:t>Discussion (</w:t>
      </w:r>
      <w:r w:rsidR="0094535A">
        <w:t>CCA</w:t>
      </w:r>
      <w:r>
        <w:t xml:space="preserve"> models)</w:t>
      </w:r>
    </w:p>
    <w:p w14:paraId="6CF8E975" w14:textId="755D9E84" w:rsidR="0097735B" w:rsidRDefault="0097735B" w:rsidP="0097735B">
      <w:pPr>
        <w:pStyle w:val="RAN4H2"/>
        <w:rPr>
          <w:lang w:val="en-GB"/>
        </w:rPr>
      </w:pPr>
      <w:r>
        <w:rPr>
          <w:lang w:val="en-GB"/>
        </w:rPr>
        <w:t xml:space="preserve">Downlink </w:t>
      </w:r>
      <w:r w:rsidR="0094535A">
        <w:rPr>
          <w:lang w:val="en-GB"/>
        </w:rPr>
        <w:t>CCA</w:t>
      </w:r>
      <w:r>
        <w:rPr>
          <w:lang w:val="en-GB"/>
        </w:rPr>
        <w:t xml:space="preserve"> model</w:t>
      </w:r>
    </w:p>
    <w:p w14:paraId="31C1E786" w14:textId="2205D08A" w:rsidR="000B6E43" w:rsidRDefault="000B6E43" w:rsidP="000B6E43">
      <w:pPr>
        <w:rPr>
          <w:lang w:val="en-GB"/>
        </w:rPr>
      </w:pPr>
      <w:r>
        <w:rPr>
          <w:lang w:val="en-GB"/>
        </w:rPr>
        <w:t xml:space="preserve">In the last meeting, several agreements were made regarding the downlink CCA model for NR-U. As a baseline it was agreed to use a probabilistic model, where probability Pcca is used to model the probability of successful attempt for </w:t>
      </w:r>
      <w:r>
        <w:rPr>
          <w:lang w:val="en-GB"/>
        </w:rPr>
        <w:lastRenderedPageBreak/>
        <w:t>acquiring channel and transmitting necessary signals. Some of the agreements related to the downlink CCA model are [2]:</w:t>
      </w:r>
    </w:p>
    <w:tbl>
      <w:tblPr>
        <w:tblStyle w:val="TableGrid"/>
        <w:tblW w:w="0" w:type="auto"/>
        <w:tblLook w:val="04A0" w:firstRow="1" w:lastRow="0" w:firstColumn="1" w:lastColumn="0" w:noHBand="0" w:noVBand="1"/>
      </w:tblPr>
      <w:tblGrid>
        <w:gridCol w:w="9617"/>
      </w:tblGrid>
      <w:tr w:rsidR="000B6E43" w14:paraId="2EC1936B" w14:textId="77777777" w:rsidTr="009E2FB6">
        <w:tc>
          <w:tcPr>
            <w:tcW w:w="9617" w:type="dxa"/>
          </w:tcPr>
          <w:p w14:paraId="76DBD77E" w14:textId="77777777" w:rsidR="000B6E43" w:rsidRPr="00E056A9" w:rsidRDefault="000B6E43" w:rsidP="009E2FB6">
            <w:pPr>
              <w:rPr>
                <w:b/>
                <w:bCs/>
                <w:color w:val="4472C4" w:themeColor="accent1"/>
                <w:u w:val="single"/>
                <w:lang w:eastAsia="zh-CN"/>
              </w:rPr>
            </w:pPr>
            <w:r w:rsidRPr="00E056A9">
              <w:rPr>
                <w:b/>
                <w:bCs/>
                <w:color w:val="4472C4" w:themeColor="accent1"/>
                <w:u w:val="single"/>
                <w:lang w:eastAsia="zh-CN"/>
              </w:rPr>
              <w:t>Differentiation between FBE and LBE</w:t>
            </w:r>
          </w:p>
          <w:p w14:paraId="6AE6F87A" w14:textId="77777777" w:rsidR="000B6E43" w:rsidRPr="00314E54" w:rsidRDefault="000B6E43" w:rsidP="009E2FB6">
            <w:pPr>
              <w:pStyle w:val="ListParagraph"/>
              <w:numPr>
                <w:ilvl w:val="0"/>
                <w:numId w:val="12"/>
              </w:numPr>
              <w:rPr>
                <w:color w:val="4472C4" w:themeColor="accent1"/>
              </w:rPr>
            </w:pPr>
            <w:r w:rsidRPr="00314E54">
              <w:rPr>
                <w:color w:val="4472C4" w:themeColor="accent1"/>
              </w:rPr>
              <w:t>If needed, test parameter values for FBE and LBE (e.g., signaling-related) are specified in the same test case (a note to clarify their applicability can be added, if needed)</w:t>
            </w:r>
          </w:p>
          <w:p w14:paraId="39D75C54" w14:textId="77777777" w:rsidR="000B6E43" w:rsidRDefault="000B6E43" w:rsidP="009E2FB6">
            <w:pPr>
              <w:rPr>
                <w:color w:val="00B050"/>
              </w:rPr>
            </w:pPr>
          </w:p>
          <w:p w14:paraId="15FDCDAC" w14:textId="77777777" w:rsidR="000B6E43" w:rsidRPr="00E056A9" w:rsidRDefault="000B6E43" w:rsidP="009E2FB6">
            <w:pPr>
              <w:rPr>
                <w:b/>
                <w:bCs/>
                <w:color w:val="4472C4" w:themeColor="accent1"/>
                <w:u w:val="single"/>
                <w:lang w:eastAsia="zh-CN"/>
              </w:rPr>
            </w:pPr>
            <w:r w:rsidRPr="00E056A9">
              <w:rPr>
                <w:b/>
                <w:bCs/>
                <w:color w:val="4472C4" w:themeColor="accent1"/>
                <w:u w:val="single"/>
                <w:lang w:eastAsia="zh-CN"/>
              </w:rPr>
              <w:t xml:space="preserve">DL </w:t>
            </w:r>
            <w:r>
              <w:rPr>
                <w:b/>
                <w:bCs/>
                <w:color w:val="4472C4" w:themeColor="accent1"/>
                <w:u w:val="single"/>
                <w:lang w:eastAsia="zh-CN"/>
              </w:rPr>
              <w:t>CCA</w:t>
            </w:r>
            <w:r w:rsidRPr="00E056A9">
              <w:rPr>
                <w:b/>
                <w:bCs/>
                <w:color w:val="4472C4" w:themeColor="accent1"/>
                <w:u w:val="single"/>
                <w:lang w:eastAsia="zh-CN"/>
              </w:rPr>
              <w:t xml:space="preserve"> modelling procedures</w:t>
            </w:r>
          </w:p>
          <w:p w14:paraId="44C7FA14" w14:textId="77777777" w:rsidR="000B6E43" w:rsidRPr="00C13187" w:rsidRDefault="000B6E43" w:rsidP="009E2FB6">
            <w:pPr>
              <w:pStyle w:val="ListParagraph"/>
              <w:numPr>
                <w:ilvl w:val="0"/>
                <w:numId w:val="12"/>
              </w:numPr>
              <w:rPr>
                <w:color w:val="4472C4" w:themeColor="accent1"/>
                <w:u w:val="single"/>
              </w:rPr>
            </w:pPr>
            <w:r w:rsidRPr="00C13187">
              <w:rPr>
                <w:color w:val="4472C4" w:themeColor="accent1"/>
                <w:u w:val="single"/>
              </w:rPr>
              <w:t>Probabilistic model</w:t>
            </w:r>
          </w:p>
          <w:p w14:paraId="46D1ACC1" w14:textId="77777777" w:rsidR="000B6E43" w:rsidRPr="00FA2941" w:rsidRDefault="000B6E43" w:rsidP="009E2FB6">
            <w:pPr>
              <w:pStyle w:val="ListParagraph"/>
              <w:numPr>
                <w:ilvl w:val="1"/>
                <w:numId w:val="12"/>
              </w:numPr>
              <w:rPr>
                <w:color w:val="4472C4" w:themeColor="accent1"/>
              </w:rPr>
            </w:pPr>
            <w:r w:rsidRPr="00FA2941">
              <w:rPr>
                <w:color w:val="4472C4" w:themeColor="accent1"/>
              </w:rPr>
              <w:t>Define a parameter for CCA success probability, P</w:t>
            </w:r>
            <w:r w:rsidRPr="00FA2941">
              <w:rPr>
                <w:color w:val="4472C4" w:themeColor="accent1"/>
                <w:vertAlign w:val="subscript"/>
              </w:rPr>
              <w:t>CCA</w:t>
            </w:r>
            <w:r w:rsidRPr="00FA2941">
              <w:rPr>
                <w:color w:val="4472C4" w:themeColor="accent1"/>
              </w:rPr>
              <w:t>, to model the probability of successful attempt for acquiring the channel and transmitting the necessary signals.</w:t>
            </w:r>
          </w:p>
          <w:p w14:paraId="74DD39A2" w14:textId="77777777" w:rsidR="000B6E43" w:rsidRPr="00C13187" w:rsidRDefault="000B6E43" w:rsidP="009E2FB6">
            <w:pPr>
              <w:pStyle w:val="ListParagraph"/>
              <w:numPr>
                <w:ilvl w:val="0"/>
                <w:numId w:val="12"/>
              </w:numPr>
              <w:rPr>
                <w:color w:val="4472C4" w:themeColor="accent1"/>
                <w:u w:val="single"/>
              </w:rPr>
            </w:pPr>
            <w:r w:rsidRPr="00C13187">
              <w:rPr>
                <w:color w:val="4472C4" w:themeColor="accent1"/>
                <w:u w:val="single"/>
              </w:rPr>
              <w:t>Deterministic model</w:t>
            </w:r>
          </w:p>
          <w:p w14:paraId="65F8EDAA" w14:textId="77777777" w:rsidR="000B6E43" w:rsidRPr="00FA2941" w:rsidRDefault="000B6E43" w:rsidP="009E2FB6">
            <w:pPr>
              <w:pStyle w:val="ListParagraph"/>
              <w:numPr>
                <w:ilvl w:val="1"/>
                <w:numId w:val="12"/>
              </w:numPr>
              <w:rPr>
                <w:color w:val="4472C4" w:themeColor="accent1"/>
              </w:rPr>
            </w:pPr>
            <w:r w:rsidRPr="00FA2941">
              <w:rPr>
                <w:color w:val="4472C4" w:themeColor="accent1"/>
              </w:rPr>
              <w:t xml:space="preserve">Deterministic </w:t>
            </w:r>
            <w:r>
              <w:rPr>
                <w:color w:val="4472C4" w:themeColor="accent1"/>
              </w:rPr>
              <w:t>CCA</w:t>
            </w:r>
            <w:r w:rsidRPr="00FA2941">
              <w:rPr>
                <w:color w:val="4472C4" w:themeColor="accent1"/>
              </w:rPr>
              <w:t xml:space="preserve"> pattern with a repetitive pattern of n available SSBs for every m SSB occasions</w:t>
            </w:r>
          </w:p>
          <w:p w14:paraId="19C28FAA" w14:textId="77777777" w:rsidR="000B6E43" w:rsidRPr="00995DD8" w:rsidRDefault="000B6E43" w:rsidP="009E2FB6">
            <w:pPr>
              <w:pStyle w:val="ListParagraph"/>
              <w:numPr>
                <w:ilvl w:val="0"/>
                <w:numId w:val="12"/>
              </w:numPr>
              <w:rPr>
                <w:color w:val="4472C4" w:themeColor="accent1"/>
              </w:rPr>
            </w:pPr>
            <w:r w:rsidRPr="00995DD8">
              <w:rPr>
                <w:color w:val="4472C4" w:themeColor="accent1"/>
              </w:rPr>
              <w:t>Probabilistic model is used as a baseline approach. Deterministic model can be used for selected test cases to guarantee proper UE behaviour.</w:t>
            </w:r>
          </w:p>
          <w:p w14:paraId="580E3EBA" w14:textId="77777777" w:rsidR="000B6E43" w:rsidRPr="00520656" w:rsidRDefault="000B6E43" w:rsidP="009E2FB6">
            <w:pPr>
              <w:rPr>
                <w:color w:val="4472C4" w:themeColor="accent1"/>
              </w:rPr>
            </w:pPr>
          </w:p>
          <w:p w14:paraId="35895AD6" w14:textId="77777777" w:rsidR="000B6E43" w:rsidRPr="00E056A9" w:rsidRDefault="000B6E43" w:rsidP="009E2FB6">
            <w:pPr>
              <w:rPr>
                <w:b/>
                <w:bCs/>
                <w:color w:val="4472C4" w:themeColor="accent1"/>
                <w:u w:val="single"/>
              </w:rPr>
            </w:pPr>
            <w:r w:rsidRPr="00E056A9">
              <w:rPr>
                <w:b/>
                <w:bCs/>
                <w:color w:val="4472C4" w:themeColor="accent1"/>
                <w:u w:val="single"/>
              </w:rPr>
              <w:t xml:space="preserve">Probabilistic DL </w:t>
            </w:r>
            <w:r>
              <w:rPr>
                <w:b/>
                <w:bCs/>
                <w:color w:val="4472C4" w:themeColor="accent1"/>
                <w:u w:val="single"/>
              </w:rPr>
              <w:t>CCA</w:t>
            </w:r>
            <w:r w:rsidRPr="00E056A9">
              <w:rPr>
                <w:b/>
                <w:bCs/>
                <w:color w:val="4472C4" w:themeColor="accent1"/>
                <w:u w:val="single"/>
              </w:rPr>
              <w:t xml:space="preserve"> model</w:t>
            </w:r>
          </w:p>
          <w:p w14:paraId="716E817B" w14:textId="77777777" w:rsidR="000B6E43" w:rsidRDefault="000B6E43" w:rsidP="009E2FB6">
            <w:pPr>
              <w:pStyle w:val="ListParagraph"/>
              <w:numPr>
                <w:ilvl w:val="0"/>
                <w:numId w:val="13"/>
              </w:numPr>
              <w:rPr>
                <w:color w:val="4472C4" w:themeColor="accent1"/>
              </w:rPr>
            </w:pPr>
            <w:r w:rsidRPr="00C270F1">
              <w:rPr>
                <w:color w:val="4472C4" w:themeColor="accent1"/>
              </w:rPr>
              <w:t>The probability parameter P</w:t>
            </w:r>
            <w:r w:rsidRPr="00C270F1">
              <w:rPr>
                <w:color w:val="4472C4" w:themeColor="accent1"/>
                <w:vertAlign w:val="subscript"/>
              </w:rPr>
              <w:t>CCA</w:t>
            </w:r>
            <w:r w:rsidRPr="00C270F1">
              <w:rPr>
                <w:color w:val="4472C4" w:themeColor="accent1"/>
              </w:rPr>
              <w:t xml:space="preserve"> is not a single fixed value in the model but a variable; the value(s) are configured to a relevant setting in each test. </w:t>
            </w:r>
          </w:p>
          <w:p w14:paraId="376A3F4C" w14:textId="77777777" w:rsidR="000B6E43" w:rsidRDefault="000B6E43" w:rsidP="009E2FB6">
            <w:pPr>
              <w:pStyle w:val="ListParagraph"/>
              <w:numPr>
                <w:ilvl w:val="0"/>
                <w:numId w:val="13"/>
              </w:numPr>
              <w:rPr>
                <w:color w:val="4472C4" w:themeColor="accent1"/>
              </w:rPr>
            </w:pPr>
            <w:r w:rsidRPr="003B37D2">
              <w:rPr>
                <w:color w:val="4472C4" w:themeColor="accent1"/>
              </w:rPr>
              <w:t>The specific P</w:t>
            </w:r>
            <w:r w:rsidRPr="003B37D2">
              <w:rPr>
                <w:color w:val="4472C4" w:themeColor="accent1"/>
                <w:vertAlign w:val="subscript"/>
              </w:rPr>
              <w:t>CCA</w:t>
            </w:r>
            <w:r w:rsidRPr="003B37D2">
              <w:rPr>
                <w:color w:val="4472C4" w:themeColor="accent1"/>
              </w:rPr>
              <w:t xml:space="preserve"> values should be defined among cell-specific test parameters in each test case. </w:t>
            </w:r>
          </w:p>
          <w:p w14:paraId="020B2AF1" w14:textId="77777777" w:rsidR="000B6E43" w:rsidRDefault="000B6E43" w:rsidP="009E2FB6">
            <w:pPr>
              <w:pStyle w:val="ListParagraph"/>
              <w:numPr>
                <w:ilvl w:val="0"/>
                <w:numId w:val="13"/>
              </w:numPr>
              <w:rPr>
                <w:color w:val="4472C4" w:themeColor="accent1"/>
              </w:rPr>
            </w:pPr>
            <w:r w:rsidRPr="003B37D2">
              <w:rPr>
                <w:color w:val="4472C4" w:themeColor="accent1"/>
              </w:rPr>
              <w:t xml:space="preserve">The CCA model specifies a discrete set of possible values </w:t>
            </w:r>
          </w:p>
          <w:p w14:paraId="017B1B59" w14:textId="77777777" w:rsidR="000B6E43" w:rsidRDefault="000B6E43" w:rsidP="009E2FB6">
            <w:pPr>
              <w:pStyle w:val="ListParagraph"/>
              <w:numPr>
                <w:ilvl w:val="1"/>
                <w:numId w:val="13"/>
              </w:numPr>
              <w:rPr>
                <w:color w:val="4472C4" w:themeColor="accent1"/>
              </w:rPr>
            </w:pPr>
            <w:r w:rsidRPr="00370F08">
              <w:rPr>
                <w:color w:val="4472C4" w:themeColor="accent1"/>
              </w:rPr>
              <w:t>One or more specific values from the set are chosen in each test</w:t>
            </w:r>
          </w:p>
          <w:p w14:paraId="6AD4D6DC" w14:textId="77777777" w:rsidR="000B6E43" w:rsidRDefault="000B6E43" w:rsidP="009E2FB6">
            <w:pPr>
              <w:pStyle w:val="ListParagraph"/>
              <w:numPr>
                <w:ilvl w:val="1"/>
                <w:numId w:val="13"/>
              </w:numPr>
              <w:rPr>
                <w:color w:val="4472C4" w:themeColor="accent1"/>
              </w:rPr>
            </w:pPr>
            <w:r w:rsidRPr="00370F08">
              <w:rPr>
                <w:color w:val="4472C4" w:themeColor="accent1"/>
              </w:rPr>
              <w:t xml:space="preserve">One value can be chosen as a default one and will apply to most of test cases </w:t>
            </w:r>
          </w:p>
          <w:p w14:paraId="0243A93C" w14:textId="77777777" w:rsidR="000B6E43" w:rsidRDefault="000B6E43" w:rsidP="009E2FB6">
            <w:pPr>
              <w:pStyle w:val="ListParagraph"/>
              <w:numPr>
                <w:ilvl w:val="0"/>
                <w:numId w:val="13"/>
              </w:numPr>
              <w:rPr>
                <w:color w:val="4472C4" w:themeColor="accent1"/>
              </w:rPr>
            </w:pPr>
            <w:r w:rsidRPr="00C13187">
              <w:rPr>
                <w:color w:val="4472C4" w:themeColor="accent1"/>
              </w:rPr>
              <w:t xml:space="preserve">The set of values </w:t>
            </w:r>
          </w:p>
          <w:p w14:paraId="78C01811" w14:textId="77777777" w:rsidR="000B6E43" w:rsidRDefault="000B6E43" w:rsidP="009E2FB6">
            <w:pPr>
              <w:pStyle w:val="ListParagraph"/>
              <w:numPr>
                <w:ilvl w:val="1"/>
                <w:numId w:val="13"/>
              </w:numPr>
              <w:rPr>
                <w:color w:val="4472C4" w:themeColor="accent1"/>
              </w:rPr>
            </w:pPr>
            <w:r w:rsidRPr="00C13187">
              <w:rPr>
                <w:color w:val="4472C4" w:themeColor="accent1"/>
              </w:rPr>
              <w:t>{0%, 25%, 50%, 75%, 100%}</w:t>
            </w:r>
          </w:p>
          <w:p w14:paraId="7C6849FF" w14:textId="77777777" w:rsidR="000B6E43" w:rsidRPr="00C13187" w:rsidRDefault="000B6E43" w:rsidP="009E2FB6">
            <w:pPr>
              <w:pStyle w:val="ListParagraph"/>
              <w:numPr>
                <w:ilvl w:val="1"/>
                <w:numId w:val="13"/>
              </w:numPr>
              <w:rPr>
                <w:color w:val="4472C4" w:themeColor="accent1"/>
              </w:rPr>
            </w:pPr>
            <w:r w:rsidRPr="00C13187">
              <w:rPr>
                <w:color w:val="4472C4" w:themeColor="accent1"/>
              </w:rPr>
              <w:t>Other options are not precluded.</w:t>
            </w:r>
          </w:p>
          <w:p w14:paraId="47EBBC4A" w14:textId="77777777" w:rsidR="000B6E43" w:rsidRPr="00520656" w:rsidRDefault="000B6E43" w:rsidP="009E2FB6">
            <w:pPr>
              <w:rPr>
                <w:color w:val="4472C4" w:themeColor="accent1"/>
              </w:rPr>
            </w:pPr>
          </w:p>
          <w:p w14:paraId="39A33814" w14:textId="77777777" w:rsidR="000B6E43" w:rsidRPr="00704288" w:rsidRDefault="000B6E43" w:rsidP="009E2FB6">
            <w:pPr>
              <w:rPr>
                <w:b/>
                <w:bCs/>
                <w:color w:val="4472C4" w:themeColor="accent1"/>
                <w:u w:val="single"/>
              </w:rPr>
            </w:pPr>
            <w:r w:rsidRPr="00704288">
              <w:rPr>
                <w:b/>
                <w:bCs/>
                <w:color w:val="4472C4" w:themeColor="accent1"/>
                <w:u w:val="single"/>
              </w:rPr>
              <w:t>DL CCA models parameter variation</w:t>
            </w:r>
          </w:p>
          <w:p w14:paraId="45AB1EE6" w14:textId="77777777" w:rsidR="000B6E43" w:rsidRPr="00704288" w:rsidRDefault="000B6E43" w:rsidP="009E2FB6">
            <w:pPr>
              <w:pStyle w:val="ListParagraph"/>
              <w:numPr>
                <w:ilvl w:val="0"/>
                <w:numId w:val="21"/>
              </w:numPr>
              <w:rPr>
                <w:color w:val="4472C4" w:themeColor="accent1"/>
              </w:rPr>
            </w:pPr>
            <w:r w:rsidRPr="00704288">
              <w:rPr>
                <w:rFonts w:hint="eastAsia"/>
                <w:color w:val="4472C4" w:themeColor="accent1"/>
              </w:rPr>
              <w:t>One probability value (per TRP) applies at any time point during a test; one or more probability values can be configured in the entire test, one value P</w:t>
            </w:r>
            <w:r w:rsidRPr="00101E17">
              <w:rPr>
                <w:rFonts w:hint="eastAsia"/>
                <w:color w:val="4472C4" w:themeColor="accent1"/>
                <w:vertAlign w:val="subscript"/>
              </w:rPr>
              <w:t>CCA</w:t>
            </w:r>
            <w:r w:rsidRPr="00101E17">
              <w:rPr>
                <w:color w:val="4472C4" w:themeColor="accent1"/>
                <w:vertAlign w:val="subscript"/>
              </w:rPr>
              <w:t>_DL</w:t>
            </w:r>
            <w:r w:rsidRPr="00101E17">
              <w:rPr>
                <w:rFonts w:hint="eastAsia"/>
                <w:color w:val="4472C4" w:themeColor="accent1"/>
                <w:vertAlign w:val="subscript"/>
              </w:rPr>
              <w:t>,i</w:t>
            </w:r>
            <w:r w:rsidRPr="00704288">
              <w:rPr>
                <w:rFonts w:hint="eastAsia"/>
                <w:color w:val="4472C4" w:themeColor="accent1"/>
              </w:rPr>
              <w:t xml:space="preserve"> per time interval T</w:t>
            </w:r>
            <w:r w:rsidRPr="00101E17">
              <w:rPr>
                <w:rFonts w:hint="eastAsia"/>
                <w:color w:val="4472C4" w:themeColor="accent1"/>
                <w:vertAlign w:val="subscript"/>
              </w:rPr>
              <w:t>i</w:t>
            </w:r>
            <w:r w:rsidRPr="00704288">
              <w:rPr>
                <w:rFonts w:hint="eastAsia"/>
                <w:color w:val="4472C4" w:themeColor="accent1"/>
              </w:rPr>
              <w:t xml:space="preserve"> where i</w:t>
            </w:r>
            <w:r w:rsidRPr="00704288">
              <w:rPr>
                <w:rFonts w:hint="eastAsia"/>
                <w:color w:val="4472C4" w:themeColor="accent1"/>
              </w:rPr>
              <w:t>≥</w:t>
            </w:r>
            <w:r w:rsidRPr="00704288">
              <w:rPr>
                <w:rFonts w:hint="eastAsia"/>
                <w:color w:val="4472C4" w:themeColor="accent1"/>
              </w:rPr>
              <w:t>1 and the multiple time intervals (when i&gt;1) do not overlap (e.g., P</w:t>
            </w:r>
            <w:r w:rsidRPr="00101E17">
              <w:rPr>
                <w:color w:val="4472C4" w:themeColor="accent1"/>
                <w:vertAlign w:val="subscript"/>
              </w:rPr>
              <w:t>CCA_DL</w:t>
            </w:r>
            <w:r w:rsidRPr="00704288">
              <w:rPr>
                <w:color w:val="4472C4" w:themeColor="accent1"/>
              </w:rPr>
              <w:t>=1.0 in T</w:t>
            </w:r>
            <w:r w:rsidRPr="00101E17">
              <w:rPr>
                <w:color w:val="4472C4" w:themeColor="accent1"/>
                <w:vertAlign w:val="subscript"/>
              </w:rPr>
              <w:t>1</w:t>
            </w:r>
            <w:r w:rsidRPr="00704288">
              <w:rPr>
                <w:color w:val="4472C4" w:themeColor="accent1"/>
              </w:rPr>
              <w:t xml:space="preserve"> and P</w:t>
            </w:r>
            <w:r w:rsidRPr="00101E17">
              <w:rPr>
                <w:color w:val="4472C4" w:themeColor="accent1"/>
                <w:vertAlign w:val="subscript"/>
              </w:rPr>
              <w:t>CCA_DL</w:t>
            </w:r>
            <w:r w:rsidRPr="00704288">
              <w:rPr>
                <w:color w:val="4472C4" w:themeColor="accent1"/>
              </w:rPr>
              <w:t>=0.75 in T</w:t>
            </w:r>
            <w:r w:rsidRPr="00101E17">
              <w:rPr>
                <w:color w:val="4472C4" w:themeColor="accent1"/>
                <w:vertAlign w:val="subscript"/>
              </w:rPr>
              <w:t>2</w:t>
            </w:r>
            <w:r w:rsidRPr="00704288">
              <w:rPr>
                <w:color w:val="4472C4" w:themeColor="accent1"/>
              </w:rPr>
              <w:t>).</w:t>
            </w:r>
          </w:p>
          <w:p w14:paraId="50CD29E8" w14:textId="77777777" w:rsidR="000B6E43" w:rsidRDefault="000B6E43" w:rsidP="009E2FB6">
            <w:pPr>
              <w:pStyle w:val="ListParagraph"/>
              <w:numPr>
                <w:ilvl w:val="0"/>
                <w:numId w:val="20"/>
              </w:numPr>
              <w:rPr>
                <w:color w:val="4472C4" w:themeColor="accent1"/>
              </w:rPr>
            </w:pPr>
            <w:r w:rsidRPr="00704288">
              <w:rPr>
                <w:color w:val="4472C4" w:themeColor="accent1"/>
              </w:rPr>
              <w:t>As a baseline approach, DL CCA probability (P</w:t>
            </w:r>
            <w:r w:rsidRPr="00101E17">
              <w:rPr>
                <w:color w:val="4472C4" w:themeColor="accent1"/>
                <w:vertAlign w:val="subscript"/>
              </w:rPr>
              <w:t>CCA_DL</w:t>
            </w:r>
            <w:r w:rsidRPr="00704288">
              <w:rPr>
                <w:color w:val="4472C4" w:themeColor="accent1"/>
              </w:rPr>
              <w:t xml:space="preserve">) is kept constant during a test. </w:t>
            </w:r>
          </w:p>
          <w:p w14:paraId="69CD86A4" w14:textId="77777777" w:rsidR="000B6E43" w:rsidRPr="00704288" w:rsidRDefault="000B6E43" w:rsidP="009E2FB6">
            <w:pPr>
              <w:pStyle w:val="ListParagraph"/>
              <w:numPr>
                <w:ilvl w:val="0"/>
                <w:numId w:val="20"/>
              </w:numPr>
              <w:rPr>
                <w:color w:val="4472C4" w:themeColor="accent1"/>
              </w:rPr>
            </w:pPr>
            <w:r w:rsidRPr="00704288">
              <w:rPr>
                <w:color w:val="4472C4" w:themeColor="accent1"/>
              </w:rPr>
              <w:t>In selected test cases DL CCA probability (P</w:t>
            </w:r>
            <w:r w:rsidRPr="00101E17">
              <w:rPr>
                <w:color w:val="4472C4" w:themeColor="accent1"/>
                <w:vertAlign w:val="subscript"/>
              </w:rPr>
              <w:t>CCA_DL</w:t>
            </w:r>
            <w:r w:rsidRPr="00704288">
              <w:rPr>
                <w:color w:val="4472C4" w:themeColor="accent1"/>
              </w:rPr>
              <w:t>) parameters may be changed for different time intervals</w:t>
            </w:r>
            <w:r w:rsidRPr="00704288">
              <w:rPr>
                <w:rFonts w:eastAsiaTheme="minorEastAsia"/>
                <w:i/>
              </w:rPr>
              <w:t>.</w:t>
            </w:r>
          </w:p>
          <w:p w14:paraId="0CB327DC" w14:textId="77777777" w:rsidR="000B6E43" w:rsidRPr="00ED281E" w:rsidRDefault="000B6E43" w:rsidP="009E2FB6">
            <w:pPr>
              <w:spacing w:before="120" w:after="120"/>
              <w:rPr>
                <w:b/>
                <w:bCs/>
                <w:color w:val="4472C4" w:themeColor="accent1"/>
              </w:rPr>
            </w:pPr>
          </w:p>
          <w:p w14:paraId="500CD413" w14:textId="77777777" w:rsidR="000B6E43" w:rsidRPr="00D714F2" w:rsidRDefault="000B6E43" w:rsidP="009E2FB6">
            <w:pPr>
              <w:rPr>
                <w:b/>
                <w:bCs/>
                <w:color w:val="4472C4" w:themeColor="accent1"/>
              </w:rPr>
            </w:pPr>
            <w:r w:rsidRPr="00E056A9">
              <w:rPr>
                <w:b/>
                <w:bCs/>
                <w:color w:val="4472C4" w:themeColor="accent1"/>
                <w:u w:val="single"/>
              </w:rPr>
              <w:t xml:space="preserve">DL </w:t>
            </w:r>
            <w:r>
              <w:rPr>
                <w:b/>
                <w:bCs/>
                <w:color w:val="4472C4" w:themeColor="accent1"/>
                <w:u w:val="single"/>
              </w:rPr>
              <w:t>CCA</w:t>
            </w:r>
            <w:r w:rsidRPr="00E056A9">
              <w:rPr>
                <w:b/>
                <w:bCs/>
                <w:color w:val="4472C4" w:themeColor="accent1"/>
                <w:u w:val="single"/>
              </w:rPr>
              <w:t xml:space="preserve"> model for LBE and FBE operation</w:t>
            </w:r>
          </w:p>
          <w:p w14:paraId="1730BCBD" w14:textId="77777777" w:rsidR="000B6E43" w:rsidRPr="00445ABF" w:rsidRDefault="000B6E43" w:rsidP="009E2FB6">
            <w:pPr>
              <w:pStyle w:val="ListParagraph"/>
              <w:numPr>
                <w:ilvl w:val="0"/>
                <w:numId w:val="17"/>
              </w:numPr>
              <w:ind w:left="360"/>
              <w:rPr>
                <w:color w:val="4472C4" w:themeColor="accent1"/>
              </w:rPr>
            </w:pPr>
            <w:r w:rsidRPr="00445ABF">
              <w:rPr>
                <w:color w:val="4472C4" w:themeColor="accent1"/>
              </w:rPr>
              <w:t xml:space="preserve">Define a probability equal to P1 for the transmission of the DRS in the first candidate position. </w:t>
            </w:r>
          </w:p>
          <w:p w14:paraId="43C55E59" w14:textId="77777777" w:rsidR="000B6E43" w:rsidRPr="00445ABF" w:rsidRDefault="000B6E43" w:rsidP="009E2FB6">
            <w:pPr>
              <w:pStyle w:val="ListParagraph"/>
              <w:numPr>
                <w:ilvl w:val="0"/>
                <w:numId w:val="17"/>
              </w:numPr>
              <w:ind w:left="360"/>
              <w:rPr>
                <w:color w:val="4472C4" w:themeColor="accent1"/>
              </w:rPr>
            </w:pPr>
            <w:r w:rsidRPr="00445ABF">
              <w:rPr>
                <w:color w:val="4472C4" w:themeColor="accent1"/>
              </w:rPr>
              <w:t xml:space="preserve">In case of </w:t>
            </w:r>
            <w:r>
              <w:rPr>
                <w:color w:val="4472C4" w:themeColor="accent1"/>
              </w:rPr>
              <w:t>CCA</w:t>
            </w:r>
            <w:r w:rsidRPr="00445ABF">
              <w:rPr>
                <w:color w:val="4472C4" w:themeColor="accent1"/>
              </w:rPr>
              <w:t xml:space="preserve"> failure for transmission in the first candidate position, define a probability equal to P2 for the transmission in the second candidate position for a given SSB index.</w:t>
            </w:r>
          </w:p>
          <w:p w14:paraId="05C1654F" w14:textId="77777777" w:rsidR="000B6E43" w:rsidRPr="00886371" w:rsidRDefault="000B6E43" w:rsidP="009E2FB6">
            <w:pPr>
              <w:rPr>
                <w:color w:val="4472C4" w:themeColor="accent1"/>
              </w:rPr>
            </w:pPr>
            <w:r w:rsidRPr="00886371">
              <w:rPr>
                <w:color w:val="4472C4" w:themeColor="accent1"/>
              </w:rPr>
              <w:t>Different probabilities can be used for LBE and FBE operation</w:t>
            </w:r>
          </w:p>
          <w:p w14:paraId="67584D88" w14:textId="77777777" w:rsidR="000B6E43" w:rsidRDefault="000B6E43" w:rsidP="009E2FB6">
            <w:pPr>
              <w:rPr>
                <w:color w:val="4472C4" w:themeColor="accent1"/>
                <w:szCs w:val="24"/>
                <w:lang w:eastAsia="zh-CN"/>
              </w:rPr>
            </w:pPr>
            <w:r w:rsidRPr="00D714F2">
              <w:rPr>
                <w:color w:val="4472C4" w:themeColor="accent1"/>
                <w:szCs w:val="24"/>
                <w:lang w:eastAsia="zh-CN"/>
              </w:rPr>
              <w:t xml:space="preserve">Note: </w:t>
            </w:r>
            <w:r>
              <w:rPr>
                <w:color w:val="4472C4" w:themeColor="accent1"/>
                <w:szCs w:val="24"/>
                <w:lang w:eastAsia="zh-CN"/>
              </w:rPr>
              <w:t xml:space="preserve">If </w:t>
            </w:r>
            <w:r w:rsidRPr="00D714F2">
              <w:rPr>
                <w:color w:val="4472C4" w:themeColor="accent1"/>
                <w:szCs w:val="24"/>
                <w:lang w:eastAsia="zh-CN"/>
              </w:rPr>
              <w:t xml:space="preserve">significant issues with this model are identified then the model with independent probabilities for </w:t>
            </w:r>
            <w:r>
              <w:rPr>
                <w:color w:val="4472C4" w:themeColor="accent1"/>
                <w:szCs w:val="24"/>
                <w:lang w:eastAsia="zh-CN"/>
              </w:rPr>
              <w:t>CCA</w:t>
            </w:r>
            <w:r w:rsidRPr="00D714F2">
              <w:rPr>
                <w:color w:val="4472C4" w:themeColor="accent1"/>
                <w:szCs w:val="24"/>
                <w:lang w:eastAsia="zh-CN"/>
              </w:rPr>
              <w:t xml:space="preserve"> failure can be considered</w:t>
            </w:r>
          </w:p>
          <w:p w14:paraId="41A33F56" w14:textId="77777777" w:rsidR="000B6E43" w:rsidRPr="000B0628" w:rsidRDefault="000B6E43" w:rsidP="009E2FB6"/>
        </w:tc>
      </w:tr>
    </w:tbl>
    <w:p w14:paraId="53414D28" w14:textId="77777777" w:rsidR="000B6E43" w:rsidRDefault="000B6E43" w:rsidP="000B6E43">
      <w:pPr>
        <w:rPr>
          <w:lang w:val="en-GB"/>
        </w:rPr>
      </w:pPr>
    </w:p>
    <w:p w14:paraId="0B39D6D8" w14:textId="77777777" w:rsidR="000B6E43" w:rsidRDefault="000B6E43" w:rsidP="000B6E43">
      <w:pPr>
        <w:rPr>
          <w:lang w:val="en-GB"/>
        </w:rPr>
      </w:pPr>
      <w:r>
        <w:rPr>
          <w:lang w:val="en-GB"/>
        </w:rPr>
        <w:t>What remained still open is the exact values for probability Pcca (P1 and P2). The following options were considered in the last meeting to be used as default values for dynamic and semi-static channel access (LBE and FBE):</w:t>
      </w:r>
    </w:p>
    <w:tbl>
      <w:tblPr>
        <w:tblStyle w:val="TableGrid"/>
        <w:tblW w:w="0" w:type="auto"/>
        <w:tblLook w:val="04A0" w:firstRow="1" w:lastRow="0" w:firstColumn="1" w:lastColumn="0" w:noHBand="0" w:noVBand="1"/>
      </w:tblPr>
      <w:tblGrid>
        <w:gridCol w:w="9617"/>
      </w:tblGrid>
      <w:tr w:rsidR="000B6E43" w14:paraId="61693B37" w14:textId="77777777" w:rsidTr="009E2FB6">
        <w:tc>
          <w:tcPr>
            <w:tcW w:w="9617" w:type="dxa"/>
          </w:tcPr>
          <w:p w14:paraId="44F3D1BE" w14:textId="77777777" w:rsidR="000B6E43" w:rsidRPr="00E056A9" w:rsidRDefault="000B6E43" w:rsidP="009E2FB6">
            <w:pPr>
              <w:rPr>
                <w:b/>
                <w:bCs/>
                <w:u w:val="single"/>
              </w:rPr>
            </w:pPr>
            <w:r w:rsidRPr="00E056A9">
              <w:rPr>
                <w:b/>
                <w:bCs/>
                <w:u w:val="single"/>
              </w:rPr>
              <w:t>Definition of P1 and P2 in DL LBE model</w:t>
            </w:r>
          </w:p>
          <w:p w14:paraId="58C2457B" w14:textId="77777777" w:rsidR="000B6E43" w:rsidRPr="00F136C0" w:rsidRDefault="000B6E43" w:rsidP="009E2FB6">
            <w:pPr>
              <w:rPr>
                <w:rFonts w:eastAsiaTheme="minorEastAsia"/>
                <w:i/>
                <w:lang w:eastAsia="zh-CN"/>
              </w:rPr>
            </w:pPr>
            <w:r w:rsidRPr="00886371">
              <w:rPr>
                <w:rFonts w:eastAsiaTheme="minorEastAsia"/>
                <w:i/>
                <w:lang w:eastAsia="zh-CN"/>
              </w:rPr>
              <w:t>Candidate options:</w:t>
            </w:r>
          </w:p>
          <w:p w14:paraId="2FF06942" w14:textId="77777777" w:rsidR="000B6E43" w:rsidRPr="008D0325" w:rsidRDefault="000B6E43" w:rsidP="009E2FB6">
            <w:pPr>
              <w:pStyle w:val="ListParagraph"/>
              <w:numPr>
                <w:ilvl w:val="0"/>
                <w:numId w:val="14"/>
              </w:numPr>
              <w:ind w:left="360"/>
            </w:pPr>
            <w:r w:rsidRPr="008D0325">
              <w:t xml:space="preserve">Decide for the </w:t>
            </w:r>
            <w:r>
              <w:t xml:space="preserve">default </w:t>
            </w:r>
            <w:r w:rsidRPr="008D0325">
              <w:t xml:space="preserve">probability </w:t>
            </w:r>
            <w:r>
              <w:t xml:space="preserve">for most cases </w:t>
            </w:r>
            <w:r w:rsidRPr="008D0325">
              <w:t>among Options 1 and 2:</w:t>
            </w:r>
          </w:p>
          <w:p w14:paraId="3502E032" w14:textId="77777777" w:rsidR="000B6E43" w:rsidRPr="0041575E" w:rsidRDefault="000B6E43" w:rsidP="009E2FB6">
            <w:pPr>
              <w:pStyle w:val="3GPPNormalText"/>
              <w:numPr>
                <w:ilvl w:val="0"/>
                <w:numId w:val="15"/>
              </w:numPr>
              <w:ind w:left="1080"/>
              <w:rPr>
                <w:sz w:val="20"/>
                <w:szCs w:val="20"/>
                <w:lang w:val="en-GB"/>
              </w:rPr>
            </w:pPr>
            <w:r w:rsidRPr="0041575E">
              <w:rPr>
                <w:sz w:val="20"/>
                <w:szCs w:val="20"/>
                <w:lang w:val="en-GB"/>
              </w:rPr>
              <w:t>Option 1: P1=0.75, P2=0.5</w:t>
            </w:r>
          </w:p>
          <w:p w14:paraId="4A5FA220" w14:textId="77777777" w:rsidR="000B6E43" w:rsidRPr="0028419C" w:rsidRDefault="000B6E43" w:rsidP="009E2FB6">
            <w:pPr>
              <w:pStyle w:val="3GPPNormalText"/>
              <w:numPr>
                <w:ilvl w:val="1"/>
                <w:numId w:val="14"/>
              </w:numPr>
              <w:ind w:left="1080"/>
              <w:rPr>
                <w:rFonts w:ascii="Calibri" w:eastAsia="Times New Roman" w:hAnsi="Calibri" w:cs="Calibri"/>
                <w:szCs w:val="22"/>
                <w:lang w:val="en-US" w:eastAsia="da-DK"/>
              </w:rPr>
            </w:pPr>
            <w:r>
              <w:rPr>
                <w:sz w:val="20"/>
                <w:szCs w:val="20"/>
                <w:lang w:val="en-GB"/>
              </w:rPr>
              <w:t>Option 2: P1 = P2 = 0.75</w:t>
            </w:r>
          </w:p>
          <w:p w14:paraId="51DB75CC" w14:textId="77777777" w:rsidR="000B6E43" w:rsidRDefault="000B6E43" w:rsidP="009E2FB6">
            <w:pPr>
              <w:pStyle w:val="ListParagraph"/>
              <w:numPr>
                <w:ilvl w:val="0"/>
                <w:numId w:val="14"/>
              </w:numPr>
            </w:pPr>
            <w:r>
              <w:t>Other options are not precluded.</w:t>
            </w:r>
          </w:p>
          <w:p w14:paraId="6B42FA95" w14:textId="77777777" w:rsidR="000B6E43" w:rsidRDefault="000B6E43" w:rsidP="009E2FB6"/>
          <w:p w14:paraId="0394206A" w14:textId="77777777" w:rsidR="000B6E43" w:rsidRDefault="000B6E43" w:rsidP="009E2FB6">
            <w:pPr>
              <w:rPr>
                <w:rFonts w:eastAsia="Yu Mincho"/>
              </w:rPr>
            </w:pPr>
            <w:r>
              <w:t xml:space="preserve">FFS: </w:t>
            </w:r>
            <w:r w:rsidRPr="00053F70">
              <w:rPr>
                <w:rFonts w:eastAsia="Yu Mincho"/>
              </w:rPr>
              <w:t>whether/ how to handle consecutive unavailable samples.</w:t>
            </w:r>
          </w:p>
          <w:p w14:paraId="64AC46C4" w14:textId="77777777" w:rsidR="000B6E43" w:rsidRPr="0018517E" w:rsidRDefault="000B6E43" w:rsidP="009E2FB6">
            <w:pPr>
              <w:rPr>
                <w:b/>
                <w:bCs/>
                <w:u w:val="single"/>
              </w:rPr>
            </w:pPr>
            <w:r w:rsidRPr="00E056A9">
              <w:rPr>
                <w:b/>
                <w:bCs/>
                <w:u w:val="single"/>
              </w:rPr>
              <w:t>Definition of P</w:t>
            </w:r>
            <w:r>
              <w:rPr>
                <w:b/>
                <w:bCs/>
                <w:u w:val="single"/>
              </w:rPr>
              <w:t xml:space="preserve"> </w:t>
            </w:r>
            <w:r w:rsidRPr="00E056A9">
              <w:rPr>
                <w:b/>
                <w:bCs/>
                <w:u w:val="single"/>
              </w:rPr>
              <w:t xml:space="preserve">in DL </w:t>
            </w:r>
            <w:r>
              <w:rPr>
                <w:b/>
                <w:bCs/>
                <w:u w:val="single"/>
              </w:rPr>
              <w:t>F</w:t>
            </w:r>
            <w:r w:rsidRPr="00E056A9">
              <w:rPr>
                <w:b/>
                <w:bCs/>
                <w:u w:val="single"/>
              </w:rPr>
              <w:t>BE model</w:t>
            </w:r>
          </w:p>
          <w:p w14:paraId="4023B940" w14:textId="77777777" w:rsidR="000B6E43" w:rsidRPr="00F136C0" w:rsidRDefault="000B6E43" w:rsidP="009E2FB6">
            <w:pPr>
              <w:rPr>
                <w:rFonts w:eastAsiaTheme="minorEastAsia"/>
                <w:i/>
                <w:lang w:eastAsia="zh-CN"/>
              </w:rPr>
            </w:pPr>
            <w:r w:rsidRPr="00886371">
              <w:rPr>
                <w:rFonts w:eastAsiaTheme="minorEastAsia"/>
                <w:i/>
                <w:lang w:eastAsia="zh-CN"/>
              </w:rPr>
              <w:t>Candidate options:</w:t>
            </w:r>
          </w:p>
          <w:p w14:paraId="3586A33E" w14:textId="77777777" w:rsidR="000B6E43" w:rsidRPr="008D0325" w:rsidRDefault="000B6E43" w:rsidP="009E2FB6">
            <w:pPr>
              <w:pStyle w:val="ListParagraph"/>
              <w:numPr>
                <w:ilvl w:val="0"/>
                <w:numId w:val="14"/>
              </w:numPr>
              <w:ind w:left="360"/>
            </w:pPr>
            <w:r w:rsidRPr="008D0325">
              <w:t>Decide for the</w:t>
            </w:r>
            <w:r>
              <w:t xml:space="preserve"> default </w:t>
            </w:r>
            <w:r w:rsidRPr="008D0325">
              <w:t xml:space="preserve">probability </w:t>
            </w:r>
            <w:r>
              <w:t>for most cases</w:t>
            </w:r>
            <w:r w:rsidRPr="008D0325">
              <w:t xml:space="preserve"> among Options 1 and 2:</w:t>
            </w:r>
          </w:p>
          <w:p w14:paraId="093156F2" w14:textId="77777777" w:rsidR="000B6E43" w:rsidRPr="00F46C17" w:rsidRDefault="000B6E43" w:rsidP="009E2FB6">
            <w:pPr>
              <w:pStyle w:val="3GPPNormalText"/>
              <w:numPr>
                <w:ilvl w:val="0"/>
                <w:numId w:val="15"/>
              </w:numPr>
              <w:ind w:left="1080"/>
              <w:rPr>
                <w:sz w:val="20"/>
                <w:szCs w:val="20"/>
                <w:lang w:val="en-GB"/>
              </w:rPr>
            </w:pPr>
            <w:r w:rsidRPr="00F46C17">
              <w:rPr>
                <w:sz w:val="20"/>
                <w:szCs w:val="20"/>
                <w:lang w:val="en-GB"/>
              </w:rPr>
              <w:lastRenderedPageBreak/>
              <w:t>Option 1: Define P(FBE) = 0.95</w:t>
            </w:r>
          </w:p>
          <w:p w14:paraId="44E13816" w14:textId="77777777" w:rsidR="000B6E43" w:rsidRPr="00F46C17" w:rsidRDefault="000B6E43" w:rsidP="009E2FB6">
            <w:pPr>
              <w:pStyle w:val="3GPPNormalText"/>
              <w:numPr>
                <w:ilvl w:val="0"/>
                <w:numId w:val="15"/>
              </w:numPr>
              <w:ind w:left="1080"/>
              <w:rPr>
                <w:sz w:val="20"/>
                <w:szCs w:val="20"/>
                <w:lang w:val="en-GB"/>
              </w:rPr>
            </w:pPr>
            <w:r w:rsidRPr="00F46C17">
              <w:rPr>
                <w:sz w:val="20"/>
                <w:szCs w:val="20"/>
                <w:lang w:val="en-GB"/>
              </w:rPr>
              <w:t>Option 2: P(FBE) = 0.9</w:t>
            </w:r>
          </w:p>
          <w:p w14:paraId="0F318A59" w14:textId="77777777" w:rsidR="000B6E43" w:rsidRPr="00F46C17" w:rsidRDefault="000B6E43" w:rsidP="009E2FB6">
            <w:pPr>
              <w:pStyle w:val="3GPPNormalText"/>
              <w:numPr>
                <w:ilvl w:val="0"/>
                <w:numId w:val="15"/>
              </w:numPr>
              <w:ind w:left="1080"/>
              <w:rPr>
                <w:sz w:val="20"/>
                <w:szCs w:val="20"/>
                <w:lang w:val="en-GB"/>
              </w:rPr>
            </w:pPr>
            <w:r w:rsidRPr="00F46C17">
              <w:rPr>
                <w:sz w:val="20"/>
                <w:szCs w:val="20"/>
                <w:lang w:val="en-GB"/>
              </w:rPr>
              <w:t>Other options are not precluded.</w:t>
            </w:r>
          </w:p>
          <w:p w14:paraId="7A953073" w14:textId="77777777" w:rsidR="000B6E43" w:rsidRDefault="000B6E43" w:rsidP="009E2FB6"/>
          <w:p w14:paraId="4870ADDA" w14:textId="77777777" w:rsidR="000B6E43" w:rsidRDefault="000B6E43" w:rsidP="009E2FB6">
            <w:pPr>
              <w:rPr>
                <w:b/>
                <w:bCs/>
                <w:u w:val="single"/>
              </w:rPr>
            </w:pPr>
            <w:r>
              <w:t xml:space="preserve">FFS: </w:t>
            </w:r>
            <w:r w:rsidRPr="00053F70">
              <w:rPr>
                <w:rFonts w:eastAsia="Yu Mincho"/>
              </w:rPr>
              <w:t>whether/ how to handle consecutive unavailable samples.</w:t>
            </w:r>
          </w:p>
          <w:p w14:paraId="25CA6AA0" w14:textId="77777777" w:rsidR="000B6E43" w:rsidRPr="000B0628" w:rsidRDefault="000B6E43" w:rsidP="009E2FB6"/>
        </w:tc>
      </w:tr>
    </w:tbl>
    <w:p w14:paraId="1D118493" w14:textId="77777777" w:rsidR="000B6E43" w:rsidRDefault="000B6E43" w:rsidP="000B6E43">
      <w:pPr>
        <w:rPr>
          <w:lang w:val="en-GB"/>
        </w:rPr>
      </w:pPr>
    </w:p>
    <w:p w14:paraId="2C57B5D9" w14:textId="4A919790" w:rsidR="007E24D1" w:rsidRDefault="000B6E43" w:rsidP="000B6E43">
      <w:pPr>
        <w:rPr>
          <w:lang w:val="en-GB"/>
        </w:rPr>
      </w:pPr>
      <w:r>
        <w:rPr>
          <w:lang w:val="en-GB"/>
        </w:rPr>
        <w:t>For LBE, we think there is no big difference in practice between Option 1 and Option 2</w:t>
      </w:r>
      <w:r w:rsidR="001239FC">
        <w:rPr>
          <w:lang w:val="en-GB"/>
        </w:rPr>
        <w:t>, as b</w:t>
      </w:r>
      <w:r>
        <w:rPr>
          <w:lang w:val="en-GB"/>
        </w:rPr>
        <w:t xml:space="preserve">oth options would give almost the same overall CCA success probability. </w:t>
      </w:r>
      <w:r w:rsidR="007E24D1">
        <w:rPr>
          <w:lang w:val="en-GB"/>
        </w:rPr>
        <w:t>However, we prefer Option 2 because of the following:</w:t>
      </w:r>
    </w:p>
    <w:p w14:paraId="5E2294C6" w14:textId="399AB2CC" w:rsidR="007E24D1" w:rsidRDefault="007E24D1" w:rsidP="007E24D1">
      <w:pPr>
        <w:pStyle w:val="ListParagraph"/>
        <w:numPr>
          <w:ilvl w:val="0"/>
          <w:numId w:val="35"/>
        </w:numPr>
        <w:ind w:left="350"/>
        <w:rPr>
          <w:lang w:val="en-GB"/>
        </w:rPr>
      </w:pPr>
      <w:r w:rsidRPr="00AD5A52">
        <w:rPr>
          <w:lang w:val="en-GB"/>
        </w:rPr>
        <w:t>Option 2 is consistent with the CCA model already used for LTE-LAA.</w:t>
      </w:r>
    </w:p>
    <w:p w14:paraId="7ECA0D2E" w14:textId="5FB8339C" w:rsidR="007E24D1" w:rsidRPr="00AD5A52" w:rsidRDefault="007E24D1" w:rsidP="007D076B">
      <w:pPr>
        <w:pStyle w:val="ListParagraph"/>
        <w:numPr>
          <w:ilvl w:val="0"/>
          <w:numId w:val="35"/>
        </w:numPr>
        <w:ind w:left="350"/>
        <w:rPr>
          <w:lang w:val="en-GB"/>
        </w:rPr>
      </w:pPr>
      <w:r>
        <w:rPr>
          <w:lang w:val="en-GB"/>
        </w:rPr>
        <w:t>For use cases such as private networks in a factory environment the spectrum load is expected to be low, at least for NR-U Rel-16 deployments on the field. Therefore, P1 = P2 makes sense for such cases.</w:t>
      </w:r>
    </w:p>
    <w:p w14:paraId="4417BBD7" w14:textId="45EF609D" w:rsidR="000B6E43" w:rsidRPr="00E17B45" w:rsidRDefault="007E24D1" w:rsidP="000B6E43">
      <w:pPr>
        <w:rPr>
          <w:lang w:val="en-GB"/>
        </w:rPr>
      </w:pPr>
      <w:r>
        <w:rPr>
          <w:lang w:val="en-GB"/>
        </w:rPr>
        <w:t>On the other hand</w:t>
      </w:r>
      <w:r w:rsidR="000B6E43">
        <w:rPr>
          <w:lang w:val="en-GB"/>
        </w:rPr>
        <w:t xml:space="preserve">, if RAN4 would like to address the fact that in case CCA failure happens in the first SSB candidate position, the likelihood of CCA failure in the second SSB candidate position is higher, Option 1 would take this into account. </w:t>
      </w:r>
      <w:r>
        <w:rPr>
          <w:lang w:val="en-GB"/>
        </w:rPr>
        <w:t xml:space="preserve">Therefore </w:t>
      </w:r>
      <w:r w:rsidR="000B6E43">
        <w:rPr>
          <w:lang w:val="en-GB"/>
        </w:rPr>
        <w:t>Option 1 is fine for us if this is a clear preferred option by the RAN4 group.</w:t>
      </w:r>
    </w:p>
    <w:p w14:paraId="1A77A1C1" w14:textId="0C0F156B" w:rsidR="001D1B67" w:rsidRPr="00AD5A52" w:rsidRDefault="001D1B67" w:rsidP="00AD5A52">
      <w:pPr>
        <w:pStyle w:val="RAN4proposal"/>
        <w:rPr>
          <w:lang w:val="en-GB"/>
        </w:rPr>
      </w:pPr>
      <w:r w:rsidRPr="00AD5A52">
        <w:rPr>
          <w:lang w:eastAsia="zh-CN"/>
        </w:rPr>
        <w:t>For CCA success probability for LBE CCA model our preferred option is Option 2</w:t>
      </w:r>
      <w:r w:rsidR="001239FC">
        <w:rPr>
          <w:lang w:eastAsia="zh-CN"/>
        </w:rPr>
        <w:t>, i.e.</w:t>
      </w:r>
      <w:r w:rsidRPr="00AD5A52">
        <w:rPr>
          <w:lang w:eastAsia="zh-CN"/>
        </w:rPr>
        <w:t xml:space="preserve"> </w:t>
      </w:r>
      <w:r w:rsidRPr="00AD5A52">
        <w:rPr>
          <w:lang w:val="en-GB"/>
        </w:rPr>
        <w:t>P1 = P2 = 0.75. On the other hand</w:t>
      </w:r>
      <w:r>
        <w:rPr>
          <w:lang w:val="en-GB"/>
        </w:rPr>
        <w:t>,</w:t>
      </w:r>
      <w:r w:rsidRPr="00AD5A52">
        <w:rPr>
          <w:lang w:val="en-GB"/>
        </w:rPr>
        <w:t xml:space="preserve"> we </w:t>
      </w:r>
      <w:r w:rsidR="001777B7">
        <w:rPr>
          <w:lang w:val="en-GB"/>
        </w:rPr>
        <w:t xml:space="preserve">would </w:t>
      </w:r>
      <w:r w:rsidRPr="00AD5A52">
        <w:rPr>
          <w:lang w:val="en-GB"/>
        </w:rPr>
        <w:t>have no objection against Option 1 (</w:t>
      </w:r>
      <w:r w:rsidRPr="00AD5A52">
        <w:rPr>
          <w:lang w:eastAsia="zh-CN"/>
        </w:rPr>
        <w:t>P1</w:t>
      </w:r>
      <w:r w:rsidR="001239FC">
        <w:rPr>
          <w:lang w:eastAsia="zh-CN"/>
        </w:rPr>
        <w:t xml:space="preserve"> </w:t>
      </w:r>
      <w:r w:rsidRPr="00AD5A52">
        <w:rPr>
          <w:lang w:eastAsia="zh-CN"/>
        </w:rPr>
        <w:t>=</w:t>
      </w:r>
      <w:r w:rsidR="001239FC">
        <w:rPr>
          <w:lang w:eastAsia="zh-CN"/>
        </w:rPr>
        <w:t xml:space="preserve"> </w:t>
      </w:r>
      <w:r w:rsidRPr="00AD5A52">
        <w:rPr>
          <w:lang w:eastAsia="zh-CN"/>
        </w:rPr>
        <w:t>0.75, P2</w:t>
      </w:r>
      <w:r w:rsidR="001239FC">
        <w:rPr>
          <w:lang w:eastAsia="zh-CN"/>
        </w:rPr>
        <w:t xml:space="preserve"> </w:t>
      </w:r>
      <w:r w:rsidRPr="00AD5A52">
        <w:rPr>
          <w:lang w:eastAsia="zh-CN"/>
        </w:rPr>
        <w:t>=</w:t>
      </w:r>
      <w:r w:rsidR="001239FC">
        <w:rPr>
          <w:lang w:eastAsia="zh-CN"/>
        </w:rPr>
        <w:t xml:space="preserve"> </w:t>
      </w:r>
      <w:r w:rsidRPr="00AD5A52">
        <w:rPr>
          <w:lang w:eastAsia="zh-CN"/>
        </w:rPr>
        <w:t>0.5</w:t>
      </w:r>
      <w:r w:rsidRPr="00AD5A52">
        <w:rPr>
          <w:lang w:val="en-GB"/>
        </w:rPr>
        <w:t>) if this is the preferred option in RAN4.</w:t>
      </w:r>
    </w:p>
    <w:p w14:paraId="140CA5A5" w14:textId="75B8671B" w:rsidR="001D1B67" w:rsidRDefault="000B6E43" w:rsidP="000B6E43">
      <w:pPr>
        <w:rPr>
          <w:lang w:val="en-GB" w:eastAsia="zh-CN"/>
        </w:rPr>
      </w:pPr>
      <w:r>
        <w:rPr>
          <w:lang w:val="en-GB" w:eastAsia="zh-CN"/>
        </w:rPr>
        <w:t>For FBE</w:t>
      </w:r>
      <w:r w:rsidDel="00BF7E03">
        <w:rPr>
          <w:lang w:val="en-GB" w:eastAsia="zh-CN"/>
        </w:rPr>
        <w:t xml:space="preserve"> </w:t>
      </w:r>
      <w:r>
        <w:rPr>
          <w:lang w:val="en-GB" w:eastAsia="zh-CN"/>
        </w:rPr>
        <w:t>we prefer to introduce a bit lower</w:t>
      </w:r>
      <w:r w:rsidR="002C6695">
        <w:rPr>
          <w:lang w:val="en-GB" w:eastAsia="zh-CN"/>
        </w:rPr>
        <w:t xml:space="preserve"> </w:t>
      </w:r>
      <w:r>
        <w:rPr>
          <w:lang w:val="en-GB" w:eastAsia="zh-CN"/>
        </w:rPr>
        <w:t>success probability to make sure that the correct UE behaviour when CCA fails can be tested with a bit larger likelihood during the test cases. Thus, we think Option 2 with 90 % CCA success rate is the preferable option.</w:t>
      </w:r>
    </w:p>
    <w:p w14:paraId="1548A114" w14:textId="77777777" w:rsidR="000B6E43" w:rsidRDefault="000B6E43" w:rsidP="000B6E43">
      <w:pPr>
        <w:pStyle w:val="RAN4proposal"/>
        <w:rPr>
          <w:lang w:val="en-GB" w:eastAsia="zh-CN"/>
        </w:rPr>
      </w:pPr>
      <w:r>
        <w:rPr>
          <w:lang w:val="en-GB" w:eastAsia="zh-CN"/>
        </w:rPr>
        <w:t xml:space="preserve">For CCA success probability for FBE CCA model, agree on </w:t>
      </w:r>
      <w:r w:rsidRPr="002937C8">
        <w:rPr>
          <w:lang w:val="en-GB" w:eastAsia="zh-CN"/>
        </w:rPr>
        <w:t>Option 2: P(FBE) = 0.9</w:t>
      </w:r>
      <w:r>
        <w:rPr>
          <w:lang w:val="en-GB" w:eastAsia="zh-CN"/>
        </w:rPr>
        <w:t>.</w:t>
      </w:r>
    </w:p>
    <w:p w14:paraId="1E58263A" w14:textId="77777777" w:rsidR="000B6E43" w:rsidRDefault="000B6E43" w:rsidP="000B6E43">
      <w:pPr>
        <w:rPr>
          <w:lang w:val="en-GB" w:eastAsia="zh-CN"/>
        </w:rPr>
      </w:pPr>
      <w:r>
        <w:rPr>
          <w:lang w:val="en-GB" w:eastAsia="zh-CN"/>
        </w:rPr>
        <w:t>It was also left FFS how to handle the CCA model when DRX is in use.</w:t>
      </w:r>
    </w:p>
    <w:tbl>
      <w:tblPr>
        <w:tblStyle w:val="TableGrid"/>
        <w:tblW w:w="0" w:type="auto"/>
        <w:tblLook w:val="04A0" w:firstRow="1" w:lastRow="0" w:firstColumn="1" w:lastColumn="0" w:noHBand="0" w:noVBand="1"/>
      </w:tblPr>
      <w:tblGrid>
        <w:gridCol w:w="9617"/>
      </w:tblGrid>
      <w:tr w:rsidR="000B6E43" w14:paraId="7E787EC8" w14:textId="77777777" w:rsidTr="009E2FB6">
        <w:tc>
          <w:tcPr>
            <w:tcW w:w="9617" w:type="dxa"/>
          </w:tcPr>
          <w:p w14:paraId="36BF4E1F" w14:textId="77777777" w:rsidR="000B6E43" w:rsidRDefault="000B6E43" w:rsidP="009E2FB6">
            <w:pPr>
              <w:rPr>
                <w:b/>
                <w:u w:val="single"/>
                <w:lang w:eastAsia="ko-KR"/>
              </w:rPr>
            </w:pPr>
            <w:r>
              <w:rPr>
                <w:b/>
                <w:u w:val="single"/>
                <w:lang w:eastAsia="ko-KR"/>
              </w:rPr>
              <w:t>DL LBT model when DRX is in use</w:t>
            </w:r>
          </w:p>
          <w:p w14:paraId="6424C6F0" w14:textId="77777777" w:rsidR="000B6E43" w:rsidRPr="00886371" w:rsidRDefault="000B6E43" w:rsidP="009E2FB6">
            <w:pPr>
              <w:rPr>
                <w:lang w:eastAsia="zh-CN"/>
              </w:rPr>
            </w:pPr>
            <w:r w:rsidRPr="00886371">
              <w:rPr>
                <w:rFonts w:eastAsiaTheme="minorEastAsia"/>
                <w:i/>
                <w:lang w:eastAsia="zh-CN"/>
              </w:rPr>
              <w:t>Candidate options:</w:t>
            </w:r>
            <w:r w:rsidRPr="00886371">
              <w:rPr>
                <w:lang w:eastAsia="zh-CN"/>
              </w:rPr>
              <w:t xml:space="preserve"> </w:t>
            </w:r>
          </w:p>
          <w:p w14:paraId="71F0D08F" w14:textId="77777777" w:rsidR="000B6E43" w:rsidRPr="00F94346" w:rsidRDefault="000B6E43" w:rsidP="009E2FB6">
            <w:pPr>
              <w:pStyle w:val="3GPPNormalText"/>
              <w:numPr>
                <w:ilvl w:val="0"/>
                <w:numId w:val="19"/>
              </w:numPr>
              <w:rPr>
                <w:rFonts w:eastAsia="SimSun"/>
                <w:sz w:val="20"/>
                <w:lang w:val="en-GB"/>
              </w:rPr>
            </w:pPr>
            <w:r w:rsidRPr="00F94346">
              <w:rPr>
                <w:rFonts w:eastAsia="SimSun"/>
                <w:sz w:val="20"/>
                <w:lang w:val="en-GB"/>
              </w:rPr>
              <w:t>FFS: For test cases with DRX in use, the LBT can be modelled as either all SMTCs are with available SSBs or all SMTCs are with no SSBs available during one DRX cycle.</w:t>
            </w:r>
          </w:p>
          <w:p w14:paraId="3E7DE2F4" w14:textId="77777777" w:rsidR="000B6E43" w:rsidRDefault="000B6E43" w:rsidP="009E2FB6">
            <w:pPr>
              <w:rPr>
                <w:lang w:val="en-GB" w:eastAsia="zh-CN"/>
              </w:rPr>
            </w:pPr>
          </w:p>
        </w:tc>
      </w:tr>
    </w:tbl>
    <w:p w14:paraId="6FA4BE2E" w14:textId="77777777" w:rsidR="000B6E43" w:rsidRDefault="000B6E43" w:rsidP="000B6E43">
      <w:pPr>
        <w:rPr>
          <w:lang w:val="en-GB" w:eastAsia="zh-CN"/>
        </w:rPr>
      </w:pPr>
    </w:p>
    <w:p w14:paraId="1E20F0E9" w14:textId="22C5F82F" w:rsidR="000B6E43" w:rsidRPr="007D076B" w:rsidRDefault="000B6E43" w:rsidP="000B6E43">
      <w:pPr>
        <w:rPr>
          <w:lang w:val="en-GB" w:eastAsia="zh-CN"/>
        </w:rPr>
      </w:pPr>
      <w:r w:rsidRPr="007D076B">
        <w:rPr>
          <w:lang w:val="en-GB" w:eastAsia="zh-CN"/>
        </w:rPr>
        <w:t>We think the DRX part can be agreed after the details of the non-DRX CCA model has been finished. However, we think that the principle of the model would not need to be changed when DRX is used.</w:t>
      </w:r>
    </w:p>
    <w:p w14:paraId="1FCEF63F" w14:textId="4C4244F9" w:rsidR="001777B7" w:rsidRPr="007D076B" w:rsidRDefault="001777B7" w:rsidP="007D076B">
      <w:pPr>
        <w:pStyle w:val="RAN4observation0"/>
        <w:rPr>
          <w:lang w:eastAsia="zh-CN"/>
        </w:rPr>
      </w:pPr>
      <w:r w:rsidRPr="007D076B">
        <w:rPr>
          <w:lang w:eastAsia="zh-CN"/>
        </w:rPr>
        <w:t>The principle of the non-DRX CCA model would not be changed when using the DRX CCA model.</w:t>
      </w:r>
    </w:p>
    <w:p w14:paraId="67EE3D90" w14:textId="3B55FABB" w:rsidR="0097735B" w:rsidRPr="007D076B" w:rsidRDefault="001777B7" w:rsidP="007D076B">
      <w:pPr>
        <w:pStyle w:val="RAN4proposal"/>
        <w:rPr>
          <w:lang w:val="en-GB" w:eastAsia="zh-CN"/>
        </w:rPr>
      </w:pPr>
      <w:r>
        <w:rPr>
          <w:lang w:val="en-GB" w:eastAsia="zh-CN"/>
        </w:rPr>
        <w:t>RAN4 should deal first with the non-DRX CCA model and deal with the DRX CCA model afterwards.</w:t>
      </w:r>
    </w:p>
    <w:p w14:paraId="0F545808" w14:textId="77777777" w:rsidR="000B6E43" w:rsidRPr="00D714F2" w:rsidRDefault="000B6E43" w:rsidP="0097735B">
      <w:pPr>
        <w:ind w:left="708"/>
        <w:rPr>
          <w:color w:val="4472C4" w:themeColor="accent1"/>
          <w:szCs w:val="24"/>
          <w:lang w:eastAsia="zh-CN"/>
        </w:rPr>
      </w:pPr>
    </w:p>
    <w:p w14:paraId="7CF0410C" w14:textId="06B38520" w:rsidR="0097735B" w:rsidRDefault="0097735B" w:rsidP="0097735B">
      <w:pPr>
        <w:pStyle w:val="RAN4H2"/>
        <w:rPr>
          <w:lang w:val="en-GB"/>
        </w:rPr>
      </w:pPr>
      <w:r>
        <w:rPr>
          <w:lang w:val="en-GB"/>
        </w:rPr>
        <w:t xml:space="preserve">Uplink </w:t>
      </w:r>
      <w:r w:rsidR="0094535A">
        <w:rPr>
          <w:lang w:val="en-GB"/>
        </w:rPr>
        <w:t>CCA</w:t>
      </w:r>
      <w:r>
        <w:rPr>
          <w:lang w:val="en-GB"/>
        </w:rPr>
        <w:t xml:space="preserve"> model</w:t>
      </w:r>
    </w:p>
    <w:p w14:paraId="1DFB4621" w14:textId="39023EBD" w:rsidR="001D4711" w:rsidRPr="007D076B" w:rsidRDefault="001D4711" w:rsidP="0097735B">
      <w:r w:rsidRPr="007D076B">
        <w:t>The following agreements and candidate options were made related to UL CCA model in the last RAN4 meeting:</w:t>
      </w:r>
    </w:p>
    <w:tbl>
      <w:tblPr>
        <w:tblStyle w:val="TableGrid"/>
        <w:tblW w:w="0" w:type="auto"/>
        <w:tblLook w:val="04A0" w:firstRow="1" w:lastRow="0" w:firstColumn="1" w:lastColumn="0" w:noHBand="0" w:noVBand="1"/>
      </w:tblPr>
      <w:tblGrid>
        <w:gridCol w:w="9617"/>
      </w:tblGrid>
      <w:tr w:rsidR="00B15105" w14:paraId="1EEE00EB" w14:textId="77777777" w:rsidTr="00B15105">
        <w:tc>
          <w:tcPr>
            <w:tcW w:w="9617" w:type="dxa"/>
          </w:tcPr>
          <w:p w14:paraId="69292D56" w14:textId="77777777" w:rsidR="00B27F30" w:rsidRPr="00E056A9" w:rsidRDefault="00B27F30" w:rsidP="00B27F30">
            <w:pPr>
              <w:rPr>
                <w:b/>
                <w:bCs/>
                <w:u w:val="single"/>
              </w:rPr>
            </w:pPr>
            <w:r w:rsidRPr="00E056A9">
              <w:rPr>
                <w:b/>
                <w:bCs/>
                <w:u w:val="single"/>
              </w:rPr>
              <w:t xml:space="preserve">UL </w:t>
            </w:r>
            <w:r>
              <w:rPr>
                <w:b/>
                <w:bCs/>
                <w:u w:val="single"/>
              </w:rPr>
              <w:t>CCA</w:t>
            </w:r>
            <w:r w:rsidRPr="00E056A9">
              <w:rPr>
                <w:b/>
                <w:bCs/>
                <w:u w:val="single"/>
              </w:rPr>
              <w:t xml:space="preserve"> model configuration</w:t>
            </w:r>
          </w:p>
          <w:p w14:paraId="6BBD345A" w14:textId="77777777" w:rsidR="00B27F30" w:rsidRPr="00EF6F7D" w:rsidRDefault="00B27F30" w:rsidP="00B27F30">
            <w:pPr>
              <w:rPr>
                <w:rFonts w:eastAsiaTheme="minorEastAsia"/>
                <w:i/>
                <w:lang w:eastAsia="zh-CN"/>
              </w:rPr>
            </w:pPr>
            <w:r w:rsidRPr="00EF6F7D">
              <w:rPr>
                <w:rFonts w:eastAsiaTheme="minorEastAsia"/>
                <w:i/>
                <w:lang w:eastAsia="zh-CN"/>
              </w:rPr>
              <w:t>Candidate options:</w:t>
            </w:r>
          </w:p>
          <w:p w14:paraId="548E410D" w14:textId="77777777" w:rsidR="00B27F30" w:rsidRDefault="00B27F30" w:rsidP="00B27F30">
            <w:pPr>
              <w:rPr>
                <w:lang w:eastAsia="zh-CN"/>
              </w:rPr>
            </w:pPr>
            <w:r>
              <w:rPr>
                <w:lang w:eastAsia="zh-CN"/>
              </w:rPr>
              <w:t>Consider if the following option can be agreed:</w:t>
            </w:r>
          </w:p>
          <w:p w14:paraId="70628056" w14:textId="77777777" w:rsidR="00B27F30" w:rsidRPr="00696460" w:rsidRDefault="00B27F30" w:rsidP="00B27F30">
            <w:pPr>
              <w:rPr>
                <w:lang w:eastAsia="zh-CN"/>
              </w:rPr>
            </w:pPr>
          </w:p>
          <w:p w14:paraId="0DE263AC" w14:textId="77777777" w:rsidR="00B27F30" w:rsidRPr="00AC2499" w:rsidRDefault="00B27F30" w:rsidP="00B27F30">
            <w:pPr>
              <w:pStyle w:val="ListParagraph"/>
              <w:numPr>
                <w:ilvl w:val="0"/>
                <w:numId w:val="22"/>
              </w:numPr>
            </w:pPr>
            <w:r w:rsidRPr="00C77739">
              <w:rPr>
                <w:rFonts w:eastAsia="Yu Mincho"/>
              </w:rPr>
              <w:t xml:space="preserve">Option 1: </w:t>
            </w:r>
          </w:p>
          <w:p w14:paraId="41167DD9" w14:textId="77777777" w:rsidR="00B27F30" w:rsidRPr="009D535E" w:rsidRDefault="00B27F30" w:rsidP="00B27F30">
            <w:pPr>
              <w:pStyle w:val="ListParagraph"/>
              <w:numPr>
                <w:ilvl w:val="2"/>
                <w:numId w:val="22"/>
              </w:numPr>
              <w:rPr>
                <w:rFonts w:ascii="Calibri" w:eastAsia="Times New Roman" w:hAnsi="Calibri" w:cs="Calibri"/>
                <w:sz w:val="22"/>
                <w:lang w:eastAsia="da-DK"/>
              </w:rPr>
            </w:pPr>
            <w:r w:rsidRPr="009D535E">
              <w:t xml:space="preserve">UL CCA model is not necessary in every test case, but where the requirement depends on UL CCA failures. </w:t>
            </w:r>
          </w:p>
          <w:p w14:paraId="16E6C8CC" w14:textId="77777777" w:rsidR="00B27F30" w:rsidRPr="009D535E" w:rsidRDefault="00B27F30" w:rsidP="00B27F30">
            <w:pPr>
              <w:pStyle w:val="ListParagraph"/>
              <w:numPr>
                <w:ilvl w:val="2"/>
                <w:numId w:val="22"/>
              </w:numPr>
            </w:pPr>
            <w:r w:rsidRPr="00C77739">
              <w:rPr>
                <w:rFonts w:eastAsia="Yu Mincho"/>
              </w:rPr>
              <w:lastRenderedPageBreak/>
              <w:t xml:space="preserve">If RAN4 agrees to test UL </w:t>
            </w:r>
            <w:r>
              <w:rPr>
                <w:rFonts w:eastAsia="Yu Mincho"/>
              </w:rPr>
              <w:t>CCA</w:t>
            </w:r>
            <w:r w:rsidRPr="00C77739">
              <w:rPr>
                <w:rFonts w:eastAsia="Yu Mincho"/>
              </w:rPr>
              <w:t xml:space="preserve"> in the RRM tests, an UL </w:t>
            </w:r>
            <w:r>
              <w:rPr>
                <w:rFonts w:eastAsia="Yu Mincho"/>
              </w:rPr>
              <w:t>CCA</w:t>
            </w:r>
            <w:r w:rsidRPr="00C77739">
              <w:rPr>
                <w:rFonts w:eastAsia="Yu Mincho"/>
              </w:rPr>
              <w:t xml:space="preserve"> type configuration needs to be </w:t>
            </w:r>
            <w:r w:rsidRPr="009D535E">
              <w:rPr>
                <w:rFonts w:eastAsia="Yu Mincho"/>
              </w:rPr>
              <w:t>defined.</w:t>
            </w:r>
          </w:p>
          <w:p w14:paraId="2EB20138" w14:textId="77777777" w:rsidR="00B27F30" w:rsidRPr="009D535E" w:rsidRDefault="00B27F30" w:rsidP="00B27F30">
            <w:pPr>
              <w:pStyle w:val="ListParagraph"/>
              <w:numPr>
                <w:ilvl w:val="0"/>
                <w:numId w:val="22"/>
              </w:numPr>
              <w:rPr>
                <w:rFonts w:ascii="Calibri" w:eastAsia="Times New Roman" w:hAnsi="Calibri" w:cs="Calibri"/>
                <w:sz w:val="22"/>
                <w:lang w:eastAsia="da-DK"/>
              </w:rPr>
            </w:pPr>
            <w:r w:rsidRPr="009D535E">
              <w:t xml:space="preserve">Option 2: </w:t>
            </w:r>
          </w:p>
          <w:p w14:paraId="7DE58347" w14:textId="77777777" w:rsidR="00B27F30" w:rsidRPr="009D535E" w:rsidRDefault="00B27F30" w:rsidP="00B27F30">
            <w:pPr>
              <w:pStyle w:val="ListParagraph"/>
              <w:numPr>
                <w:ilvl w:val="2"/>
                <w:numId w:val="22"/>
              </w:numPr>
            </w:pPr>
            <w:r>
              <w:t>C</w:t>
            </w:r>
            <w:r w:rsidRPr="009D535E">
              <w:t>onfiguration</w:t>
            </w:r>
            <w:r>
              <w:t xml:space="preserve"> of</w:t>
            </w:r>
            <w:r w:rsidRPr="009D535E">
              <w:t xml:space="preserve"> P</w:t>
            </w:r>
            <w:r w:rsidRPr="00416A04">
              <w:rPr>
                <w:vertAlign w:val="subscript"/>
              </w:rPr>
              <w:t>CCA_UL</w:t>
            </w:r>
            <w:r w:rsidRPr="009D535E">
              <w:t>=1.0 can be used where the impact of UL CCA is not tested.</w:t>
            </w:r>
          </w:p>
          <w:p w14:paraId="68EA3500" w14:textId="77777777" w:rsidR="00B27F30" w:rsidRPr="009D535E" w:rsidRDefault="00B27F30" w:rsidP="00B27F30">
            <w:pPr>
              <w:pStyle w:val="ListParagraph"/>
              <w:numPr>
                <w:ilvl w:val="2"/>
                <w:numId w:val="22"/>
              </w:numPr>
            </w:pPr>
            <w:r w:rsidRPr="009D535E">
              <w:t>Otherwise it can be &lt;1.0.</w:t>
            </w:r>
          </w:p>
          <w:p w14:paraId="7C0024BA" w14:textId="77777777" w:rsidR="00B27F30" w:rsidRDefault="00B27F30" w:rsidP="00B27F30">
            <w:pPr>
              <w:rPr>
                <w:b/>
                <w:bCs/>
                <w:color w:val="4472C4" w:themeColor="accent1"/>
              </w:rPr>
            </w:pPr>
          </w:p>
          <w:p w14:paraId="2C8DEAB5" w14:textId="77777777" w:rsidR="00B27F30" w:rsidRPr="00E056A9" w:rsidRDefault="00B27F30" w:rsidP="00B27F30">
            <w:pPr>
              <w:rPr>
                <w:u w:val="single"/>
              </w:rPr>
            </w:pPr>
            <w:r w:rsidRPr="00E056A9">
              <w:rPr>
                <w:b/>
                <w:bCs/>
                <w:u w:val="single"/>
              </w:rPr>
              <w:t xml:space="preserve">UL </w:t>
            </w:r>
            <w:r>
              <w:rPr>
                <w:b/>
                <w:bCs/>
                <w:u w:val="single"/>
              </w:rPr>
              <w:t>CCA</w:t>
            </w:r>
            <w:r w:rsidRPr="00E056A9">
              <w:rPr>
                <w:b/>
                <w:bCs/>
                <w:u w:val="single"/>
              </w:rPr>
              <w:t xml:space="preserve"> model</w:t>
            </w:r>
          </w:p>
          <w:p w14:paraId="5B71F466" w14:textId="77777777" w:rsidR="00B27F30" w:rsidRPr="00B83EC8" w:rsidRDefault="00B27F30" w:rsidP="00B27F30">
            <w:pPr>
              <w:rPr>
                <w:rFonts w:eastAsiaTheme="minorEastAsia"/>
                <w:i/>
                <w:lang w:eastAsia="zh-CN"/>
              </w:rPr>
            </w:pPr>
            <w:r w:rsidRPr="00B83EC8">
              <w:rPr>
                <w:rFonts w:eastAsiaTheme="minorEastAsia"/>
                <w:i/>
                <w:lang w:eastAsia="zh-CN"/>
              </w:rPr>
              <w:t>Candidate options:</w:t>
            </w:r>
          </w:p>
          <w:p w14:paraId="3DB9D44E" w14:textId="77777777" w:rsidR="00B27F30" w:rsidRDefault="00B27F30" w:rsidP="00B27F30">
            <w:pPr>
              <w:rPr>
                <w:lang w:eastAsia="zh-CN"/>
              </w:rPr>
            </w:pPr>
            <w:r>
              <w:rPr>
                <w:lang w:eastAsia="zh-CN"/>
              </w:rPr>
              <w:t xml:space="preserve">Consider the following options: </w:t>
            </w:r>
          </w:p>
          <w:p w14:paraId="1D1299B7" w14:textId="77777777" w:rsidR="00B27F30" w:rsidRPr="00C36E16" w:rsidRDefault="00B27F30" w:rsidP="00B27F30">
            <w:pPr>
              <w:pStyle w:val="ListParagraph"/>
              <w:numPr>
                <w:ilvl w:val="0"/>
                <w:numId w:val="22"/>
              </w:numPr>
            </w:pPr>
            <w:r w:rsidRPr="00C36E16">
              <w:t xml:space="preserve">Option 1 </w:t>
            </w:r>
            <w:r>
              <w:t>Define b</w:t>
            </w:r>
            <w:r w:rsidRPr="00C36E16">
              <w:t xml:space="preserve">aseline UL </w:t>
            </w:r>
            <w:r>
              <w:t>CCA</w:t>
            </w:r>
            <w:r w:rsidRPr="00C36E16">
              <w:t xml:space="preserve"> model as:</w:t>
            </w:r>
          </w:p>
          <w:p w14:paraId="6D9FD21A" w14:textId="77777777" w:rsidR="00B27F30" w:rsidRPr="00C36E16" w:rsidRDefault="00B27F30" w:rsidP="00B27F30">
            <w:pPr>
              <w:pStyle w:val="ListParagraph"/>
              <w:numPr>
                <w:ilvl w:val="2"/>
                <w:numId w:val="22"/>
              </w:numPr>
            </w:pPr>
            <w:r w:rsidRPr="00C36E16">
              <w:t>Use DL FBE model to transmit a OCNG noise pattern</w:t>
            </w:r>
            <w:r>
              <w:t xml:space="preserve"> with CCA</w:t>
            </w:r>
            <w:r w:rsidRPr="00C36E16">
              <w:t xml:space="preserve"> BW in one or more of the scheduled/configured UL resource with probability P. </w:t>
            </w:r>
          </w:p>
          <w:p w14:paraId="274C1A5F" w14:textId="77777777" w:rsidR="00B27F30" w:rsidRPr="00C36E16" w:rsidRDefault="00B27F30" w:rsidP="00B27F30">
            <w:pPr>
              <w:pStyle w:val="ListParagraph"/>
              <w:numPr>
                <w:ilvl w:val="3"/>
                <w:numId w:val="22"/>
              </w:numPr>
            </w:pPr>
            <w:r w:rsidRPr="00C36E16">
              <w:t>P is FFS</w:t>
            </w:r>
          </w:p>
          <w:p w14:paraId="2D9C69C8" w14:textId="77777777" w:rsidR="00B27F30" w:rsidRPr="00C36E16" w:rsidRDefault="00B27F30" w:rsidP="00B27F30">
            <w:pPr>
              <w:pStyle w:val="ListParagraph"/>
              <w:numPr>
                <w:ilvl w:val="2"/>
                <w:numId w:val="22"/>
              </w:numPr>
            </w:pPr>
            <w:r w:rsidRPr="00C36E16">
              <w:t xml:space="preserve">The test equipment keeps a count of the number of UL </w:t>
            </w:r>
            <w:r>
              <w:t>CCA</w:t>
            </w:r>
            <w:r w:rsidRPr="00C36E16">
              <w:t xml:space="preserve"> failures it may cause.</w:t>
            </w:r>
          </w:p>
          <w:p w14:paraId="6492EB21" w14:textId="77777777" w:rsidR="00B27F30" w:rsidRPr="00C36E16" w:rsidRDefault="00B27F30" w:rsidP="00B27F30">
            <w:pPr>
              <w:pStyle w:val="ListParagraph"/>
              <w:numPr>
                <w:ilvl w:val="2"/>
                <w:numId w:val="22"/>
              </w:numPr>
            </w:pPr>
            <w:r w:rsidRPr="00C36E16">
              <w:t>When the OCNG signal is transmitted, the test equipment does not monitor the UL resource in which the OCNG is transmitted.</w:t>
            </w:r>
          </w:p>
          <w:p w14:paraId="73534A25" w14:textId="77777777" w:rsidR="00B27F30" w:rsidRPr="00C36E16" w:rsidRDefault="00B27F30" w:rsidP="00B27F30">
            <w:pPr>
              <w:pStyle w:val="ListParagraph"/>
              <w:numPr>
                <w:ilvl w:val="2"/>
                <w:numId w:val="22"/>
              </w:numPr>
            </w:pPr>
            <w:r w:rsidRPr="00C36E16">
              <w:t>When the OCNG signal is not transmitted, the test equipment monitors the UL resource for the desired UL signal.</w:t>
            </w:r>
          </w:p>
          <w:p w14:paraId="5D5062A1" w14:textId="77777777" w:rsidR="00B27F30" w:rsidRPr="00C36E16" w:rsidRDefault="00B27F30" w:rsidP="00B27F30">
            <w:pPr>
              <w:pStyle w:val="ListParagraph"/>
              <w:numPr>
                <w:ilvl w:val="2"/>
                <w:numId w:val="22"/>
              </w:numPr>
            </w:pPr>
            <w:r w:rsidRPr="00C36E16">
              <w:t>Based on whether it receives the signal or not, the test equipment declares the test case pass/fail</w:t>
            </w:r>
          </w:p>
          <w:p w14:paraId="6FE4979F" w14:textId="77777777" w:rsidR="00B27F30" w:rsidRPr="00C36E16" w:rsidRDefault="00B27F30" w:rsidP="00B27F30">
            <w:pPr>
              <w:pStyle w:val="ListParagraph"/>
              <w:numPr>
                <w:ilvl w:val="2"/>
                <w:numId w:val="22"/>
              </w:numPr>
            </w:pPr>
            <w:r w:rsidRPr="00C36E16">
              <w:t xml:space="preserve">Consistent UL CCA failures are modelled by means of a low </w:t>
            </w:r>
            <w:r>
              <w:t>CCA</w:t>
            </w:r>
            <w:r w:rsidRPr="00C36E16">
              <w:t xml:space="preserve"> success probability.</w:t>
            </w:r>
          </w:p>
          <w:p w14:paraId="2F99A680" w14:textId="77777777" w:rsidR="00B27F30" w:rsidRDefault="00B27F30" w:rsidP="00B27F30">
            <w:pPr>
              <w:pStyle w:val="ListParagraph"/>
              <w:numPr>
                <w:ilvl w:val="0"/>
                <w:numId w:val="22"/>
              </w:numPr>
            </w:pPr>
            <w:r>
              <w:t>Option 2: basic principles:</w:t>
            </w:r>
          </w:p>
          <w:p w14:paraId="34953A2B" w14:textId="77777777" w:rsidR="00B27F30" w:rsidRDefault="00B27F30" w:rsidP="00B27F30">
            <w:pPr>
              <w:pStyle w:val="ListParagraph"/>
              <w:numPr>
                <w:ilvl w:val="2"/>
                <w:numId w:val="22"/>
              </w:numPr>
            </w:pPr>
            <w:r w:rsidRPr="00C36E16">
              <w:t>For UL CCA, the modelling approach is based on a probability P</w:t>
            </w:r>
            <w:r w:rsidRPr="00416A04">
              <w:rPr>
                <w:vertAlign w:val="subscript"/>
              </w:rPr>
              <w:t>CCA_UL,i</w:t>
            </w:r>
            <w:r w:rsidRPr="00C36E16">
              <w:t xml:space="preserve"> of successful access during the corresponding time Ti of the time interval i. </w:t>
            </w:r>
          </w:p>
          <w:p w14:paraId="5BE549E7" w14:textId="77777777" w:rsidR="00B27F30" w:rsidRPr="00C36E16" w:rsidRDefault="00B27F30" w:rsidP="00B27F30">
            <w:pPr>
              <w:pStyle w:val="ListParagraph"/>
              <w:numPr>
                <w:ilvl w:val="2"/>
                <w:numId w:val="22"/>
              </w:numPr>
            </w:pPr>
            <w:r w:rsidRPr="00C36E16">
              <w:t>Prior to each UL transmission burst within a time interval i of the test:</w:t>
            </w:r>
          </w:p>
          <w:p w14:paraId="06510B4C" w14:textId="77777777" w:rsidR="00B27F30" w:rsidRPr="00C36E16" w:rsidRDefault="00B27F30" w:rsidP="00B27F30">
            <w:pPr>
              <w:pStyle w:val="ListParagraph"/>
              <w:numPr>
                <w:ilvl w:val="3"/>
                <w:numId w:val="22"/>
              </w:numPr>
            </w:pPr>
            <w:r w:rsidRPr="00C36E16">
              <w:t>Generate a uniform random variable p from the range [0, 1].</w:t>
            </w:r>
          </w:p>
          <w:p w14:paraId="6E2B170F" w14:textId="77777777" w:rsidR="00B27F30" w:rsidRPr="00C36E16" w:rsidRDefault="00B27F30" w:rsidP="00B27F30">
            <w:pPr>
              <w:pStyle w:val="ListParagraph"/>
              <w:numPr>
                <w:ilvl w:val="3"/>
                <w:numId w:val="22"/>
              </w:numPr>
            </w:pPr>
            <w:r w:rsidRPr="00C36E16">
              <w:t>If p&lt;P</w:t>
            </w:r>
            <w:r w:rsidRPr="00416A04">
              <w:rPr>
                <w:vertAlign w:val="subscript"/>
              </w:rPr>
              <w:t>CCA_UL,i</w:t>
            </w:r>
            <w:r w:rsidRPr="00C36E16">
              <w:t>, then the energy generated by the test system in the corresponding portion of UL slot is equal to or below the energy detection threshold [TBD]; otherwise the energy generated by the test system in the portion of UL slot is above the energy detection threshold [TBD].</w:t>
            </w:r>
          </w:p>
          <w:p w14:paraId="062079FD" w14:textId="77777777" w:rsidR="00B27F30" w:rsidRDefault="00B27F30" w:rsidP="00B27F30">
            <w:pPr>
              <w:pStyle w:val="ListParagraph"/>
              <w:numPr>
                <w:ilvl w:val="2"/>
                <w:numId w:val="22"/>
              </w:numPr>
            </w:pPr>
            <w:r w:rsidRPr="00C36E16">
              <w:t>Consistent UL CCA failures are modelled by means of a low P</w:t>
            </w:r>
            <w:r w:rsidRPr="00416A04">
              <w:rPr>
                <w:vertAlign w:val="subscript"/>
              </w:rPr>
              <w:t>CCA_UL,i</w:t>
            </w:r>
            <w:r w:rsidRPr="00C36E16">
              <w:t xml:space="preserve"> (e.g., 0%) during the relevant time interval Ti within the test.</w:t>
            </w:r>
          </w:p>
          <w:p w14:paraId="26F482CD" w14:textId="77777777" w:rsidR="00B27F30" w:rsidRPr="00C36E16" w:rsidRDefault="00B27F30" w:rsidP="00B27F30">
            <w:pPr>
              <w:pStyle w:val="ListParagraph"/>
              <w:numPr>
                <w:ilvl w:val="2"/>
                <w:numId w:val="22"/>
              </w:numPr>
            </w:pPr>
            <w:r w:rsidRPr="00C36E16">
              <w:t>In the same time interval i, P</w:t>
            </w:r>
            <w:r w:rsidRPr="00040AAD">
              <w:rPr>
                <w:vertAlign w:val="subscript"/>
              </w:rPr>
              <w:t>CCA_UL,i</w:t>
            </w:r>
            <w:r w:rsidRPr="00C36E16">
              <w:t xml:space="preserve"> and P</w:t>
            </w:r>
            <w:r w:rsidRPr="00040AAD">
              <w:rPr>
                <w:vertAlign w:val="subscript"/>
              </w:rPr>
              <w:t>CCA_DL,i</w:t>
            </w:r>
            <w:r w:rsidRPr="00C36E16">
              <w:t xml:space="preserve"> can have different values.</w:t>
            </w:r>
          </w:p>
          <w:p w14:paraId="0D4ACC8A" w14:textId="77777777" w:rsidR="00B27F30" w:rsidRDefault="00B27F30" w:rsidP="00B27F30">
            <w:pPr>
              <w:pStyle w:val="ListParagraph"/>
              <w:numPr>
                <w:ilvl w:val="0"/>
                <w:numId w:val="23"/>
              </w:numPr>
              <w:overflowPunct w:val="0"/>
              <w:autoSpaceDE w:val="0"/>
              <w:autoSpaceDN w:val="0"/>
              <w:adjustRightInd w:val="0"/>
              <w:spacing w:before="120" w:after="120"/>
              <w:contextualSpacing w:val="0"/>
              <w:textAlignment w:val="baseline"/>
            </w:pPr>
            <w:r>
              <w:t>Option 3: basic principles:</w:t>
            </w:r>
          </w:p>
          <w:p w14:paraId="09958A5A" w14:textId="77777777" w:rsidR="00B27F30" w:rsidRPr="00171070" w:rsidRDefault="00B27F30" w:rsidP="00B27F30">
            <w:pPr>
              <w:pStyle w:val="ListParagraph"/>
              <w:numPr>
                <w:ilvl w:val="0"/>
                <w:numId w:val="23"/>
              </w:numPr>
              <w:overflowPunct w:val="0"/>
              <w:autoSpaceDE w:val="0"/>
              <w:autoSpaceDN w:val="0"/>
              <w:adjustRightInd w:val="0"/>
              <w:spacing w:before="120" w:after="120"/>
              <w:ind w:left="1496"/>
              <w:contextualSpacing w:val="0"/>
              <w:textAlignment w:val="baseline"/>
              <w:rPr>
                <w:lang w:eastAsia="x-none"/>
              </w:rPr>
            </w:pPr>
            <w:r w:rsidRPr="00171070">
              <w:rPr>
                <w:lang w:eastAsia="x-none"/>
              </w:rPr>
              <w:t xml:space="preserve">Prior to each UL transmission burst </w:t>
            </w:r>
            <w:r>
              <w:rPr>
                <w:lang w:eastAsia="x-none"/>
              </w:rPr>
              <w:t>in</w:t>
            </w:r>
            <w:r w:rsidRPr="00171070">
              <w:rPr>
                <w:lang w:eastAsia="x-none"/>
              </w:rPr>
              <w:t xml:space="preserve"> the test:</w:t>
            </w:r>
          </w:p>
          <w:p w14:paraId="48E9455C" w14:textId="77777777" w:rsidR="00B27F30" w:rsidRPr="00171070" w:rsidRDefault="00B27F30" w:rsidP="00B27F30">
            <w:pPr>
              <w:pStyle w:val="ListParagraph"/>
              <w:numPr>
                <w:ilvl w:val="0"/>
                <w:numId w:val="24"/>
              </w:numPr>
              <w:spacing w:after="180"/>
              <w:ind w:left="2272"/>
            </w:pPr>
            <w:r w:rsidRPr="00171070">
              <w:t xml:space="preserve">Generate a uniform random variable </w:t>
            </w:r>
            <w:r w:rsidRPr="00171070">
              <w:rPr>
                <w:i/>
                <w:iCs/>
              </w:rPr>
              <w:t>p</w:t>
            </w:r>
            <w:r w:rsidRPr="00171070">
              <w:t xml:space="preserve"> from the range [0, 1].</w:t>
            </w:r>
          </w:p>
          <w:p w14:paraId="3816A9C6" w14:textId="77777777" w:rsidR="00B27F30" w:rsidRPr="00171070" w:rsidRDefault="00B27F30" w:rsidP="00B27F30">
            <w:pPr>
              <w:pStyle w:val="ListParagraph"/>
              <w:numPr>
                <w:ilvl w:val="0"/>
                <w:numId w:val="24"/>
              </w:numPr>
              <w:spacing w:after="180"/>
              <w:ind w:left="2272"/>
            </w:pPr>
            <w:r w:rsidRPr="00171070">
              <w:t>If p&lt;P</w:t>
            </w:r>
            <w:r w:rsidRPr="00171070">
              <w:rPr>
                <w:vertAlign w:val="subscript"/>
              </w:rPr>
              <w:t>CCA_UL</w:t>
            </w:r>
            <w:r w:rsidRPr="00171070">
              <w:t xml:space="preserve">, then the </w:t>
            </w:r>
            <w:r w:rsidRPr="00171070">
              <w:rPr>
                <w:lang w:eastAsia="x-none"/>
              </w:rPr>
              <w:t xml:space="preserve">energy generated by the test system in the corresponding portion of UL slot is equal to or below the energy detection threshold [TBD]; otherwise </w:t>
            </w:r>
            <w:r w:rsidRPr="00171070">
              <w:t xml:space="preserve">the </w:t>
            </w:r>
            <w:r w:rsidRPr="00171070">
              <w:rPr>
                <w:lang w:eastAsia="x-none"/>
              </w:rPr>
              <w:t>energy generated by the test system in the portion of UL slot is above the energy detection threshold [TBD].</w:t>
            </w:r>
          </w:p>
          <w:p w14:paraId="587BD21E" w14:textId="77777777" w:rsidR="00B27F30" w:rsidRDefault="00B27F30" w:rsidP="00B27F30">
            <w:pPr>
              <w:pStyle w:val="ListParagraph"/>
              <w:numPr>
                <w:ilvl w:val="0"/>
                <w:numId w:val="23"/>
              </w:numPr>
              <w:overflowPunct w:val="0"/>
              <w:autoSpaceDE w:val="0"/>
              <w:autoSpaceDN w:val="0"/>
              <w:adjustRightInd w:val="0"/>
              <w:spacing w:before="120" w:after="120"/>
              <w:ind w:left="1496"/>
              <w:contextualSpacing w:val="0"/>
              <w:textAlignment w:val="baseline"/>
            </w:pPr>
            <w:r>
              <w:t>The above steps are repeated for each UL transmission burst in the test.</w:t>
            </w:r>
          </w:p>
          <w:p w14:paraId="2138A3CA" w14:textId="77777777" w:rsidR="00B27F30" w:rsidRPr="00DD15AC" w:rsidRDefault="00B27F30" w:rsidP="00B27F30">
            <w:pPr>
              <w:pStyle w:val="ListParagraph"/>
              <w:numPr>
                <w:ilvl w:val="0"/>
                <w:numId w:val="23"/>
              </w:numPr>
              <w:overflowPunct w:val="0"/>
              <w:autoSpaceDE w:val="0"/>
              <w:autoSpaceDN w:val="0"/>
              <w:adjustRightInd w:val="0"/>
              <w:spacing w:before="120" w:after="120"/>
              <w:ind w:left="1496"/>
              <w:contextualSpacing w:val="0"/>
              <w:textAlignment w:val="baseline"/>
            </w:pPr>
            <w:r w:rsidRPr="009A481B">
              <w:rPr>
                <w:rFonts w:eastAsia="MS Mincho"/>
              </w:rPr>
              <w:t>FFS The probability can be different in different time intervals T</w:t>
            </w:r>
            <w:r w:rsidRPr="009A481B">
              <w:rPr>
                <w:rFonts w:eastAsia="MS Mincho"/>
                <w:vertAlign w:val="subscript"/>
              </w:rPr>
              <w:t>i</w:t>
            </w:r>
            <w:r w:rsidRPr="009A481B">
              <w:rPr>
                <w:rFonts w:eastAsia="MS Mincho"/>
              </w:rPr>
              <w:t xml:space="preserve"> during a test case.</w:t>
            </w:r>
          </w:p>
          <w:p w14:paraId="14F03C86" w14:textId="77777777" w:rsidR="00B27F30" w:rsidRPr="00B67C13" w:rsidRDefault="00B27F30" w:rsidP="00B27F30">
            <w:pPr>
              <w:rPr>
                <w:color w:val="00B050"/>
              </w:rPr>
            </w:pPr>
          </w:p>
          <w:p w14:paraId="5F4EA6BC" w14:textId="77777777" w:rsidR="00B27F30" w:rsidRPr="007F1285" w:rsidRDefault="00B27F30" w:rsidP="00B27F30">
            <w:pPr>
              <w:rPr>
                <w:b/>
                <w:bCs/>
                <w:color w:val="4472C4" w:themeColor="accent1"/>
                <w:u w:val="single"/>
              </w:rPr>
            </w:pPr>
            <w:r w:rsidRPr="007F1285">
              <w:rPr>
                <w:b/>
                <w:bCs/>
                <w:color w:val="4472C4" w:themeColor="accent1"/>
                <w:u w:val="single"/>
              </w:rPr>
              <w:t>UL CCA models parameter variation</w:t>
            </w:r>
          </w:p>
          <w:p w14:paraId="675F7421" w14:textId="77777777" w:rsidR="00B27F30" w:rsidRPr="007F1285" w:rsidRDefault="00B27F30" w:rsidP="00B27F30">
            <w:pPr>
              <w:pStyle w:val="ListParagraph"/>
              <w:numPr>
                <w:ilvl w:val="0"/>
                <w:numId w:val="26"/>
              </w:numPr>
              <w:rPr>
                <w:color w:val="4472C4" w:themeColor="accent1"/>
              </w:rPr>
            </w:pPr>
            <w:r w:rsidRPr="007F1285">
              <w:rPr>
                <w:rFonts w:hint="eastAsia"/>
                <w:color w:val="4472C4" w:themeColor="accent1"/>
              </w:rPr>
              <w:t>One probability value applies at any time point during a test; one or more probability values can be configured in the entire test, one value P</w:t>
            </w:r>
            <w:r w:rsidRPr="004874FA">
              <w:rPr>
                <w:rFonts w:hint="eastAsia"/>
                <w:color w:val="4472C4" w:themeColor="accent1"/>
                <w:vertAlign w:val="subscript"/>
              </w:rPr>
              <w:t>CCA</w:t>
            </w:r>
            <w:r>
              <w:rPr>
                <w:color w:val="4472C4" w:themeColor="accent1"/>
                <w:vertAlign w:val="subscript"/>
              </w:rPr>
              <w:t>_UL</w:t>
            </w:r>
            <w:r w:rsidRPr="004874FA">
              <w:rPr>
                <w:rFonts w:hint="eastAsia"/>
                <w:color w:val="4472C4" w:themeColor="accent1"/>
                <w:vertAlign w:val="subscript"/>
              </w:rPr>
              <w:t xml:space="preserve">,i </w:t>
            </w:r>
            <w:r w:rsidRPr="007F1285">
              <w:rPr>
                <w:rFonts w:hint="eastAsia"/>
                <w:color w:val="4472C4" w:themeColor="accent1"/>
              </w:rPr>
              <w:t>per time interval T</w:t>
            </w:r>
            <w:r w:rsidRPr="004874FA">
              <w:rPr>
                <w:rFonts w:hint="eastAsia"/>
                <w:color w:val="4472C4" w:themeColor="accent1"/>
                <w:vertAlign w:val="subscript"/>
              </w:rPr>
              <w:t>i</w:t>
            </w:r>
            <w:r w:rsidRPr="007F1285">
              <w:rPr>
                <w:rFonts w:hint="eastAsia"/>
                <w:color w:val="4472C4" w:themeColor="accent1"/>
              </w:rPr>
              <w:t xml:space="preserve"> where i</w:t>
            </w:r>
            <w:r w:rsidRPr="007F1285">
              <w:rPr>
                <w:rFonts w:hint="eastAsia"/>
                <w:color w:val="4472C4" w:themeColor="accent1"/>
              </w:rPr>
              <w:t>≥</w:t>
            </w:r>
            <w:r w:rsidRPr="007F1285">
              <w:rPr>
                <w:rFonts w:hint="eastAsia"/>
                <w:color w:val="4472C4" w:themeColor="accent1"/>
              </w:rPr>
              <w:t>1 and the multiple time intervals (when i&gt;1) do not overlap (e.g., P</w:t>
            </w:r>
            <w:r w:rsidRPr="004874FA">
              <w:rPr>
                <w:rFonts w:hint="eastAsia"/>
                <w:color w:val="4472C4" w:themeColor="accent1"/>
                <w:vertAlign w:val="subscript"/>
              </w:rPr>
              <w:t>CCA</w:t>
            </w:r>
            <w:r>
              <w:rPr>
                <w:color w:val="4472C4" w:themeColor="accent1"/>
                <w:vertAlign w:val="subscript"/>
              </w:rPr>
              <w:t>_UL</w:t>
            </w:r>
            <w:r w:rsidRPr="007F1285">
              <w:rPr>
                <w:rFonts w:hint="eastAsia"/>
                <w:color w:val="4472C4" w:themeColor="accent1"/>
              </w:rPr>
              <w:t xml:space="preserve"> =1.0 in</w:t>
            </w:r>
            <w:r w:rsidRPr="007F1285">
              <w:rPr>
                <w:color w:val="4472C4" w:themeColor="accent1"/>
              </w:rPr>
              <w:t xml:space="preserve"> T1 and </w:t>
            </w:r>
            <w:r w:rsidRPr="007F1285">
              <w:rPr>
                <w:rFonts w:hint="eastAsia"/>
                <w:color w:val="4472C4" w:themeColor="accent1"/>
              </w:rPr>
              <w:t>P</w:t>
            </w:r>
            <w:r w:rsidRPr="004874FA">
              <w:rPr>
                <w:rFonts w:hint="eastAsia"/>
                <w:color w:val="4472C4" w:themeColor="accent1"/>
                <w:vertAlign w:val="subscript"/>
              </w:rPr>
              <w:t>CCA</w:t>
            </w:r>
            <w:r>
              <w:rPr>
                <w:color w:val="4472C4" w:themeColor="accent1"/>
                <w:vertAlign w:val="subscript"/>
              </w:rPr>
              <w:t>_UL</w:t>
            </w:r>
            <w:r w:rsidRPr="007F1285">
              <w:rPr>
                <w:color w:val="4472C4" w:themeColor="accent1"/>
              </w:rPr>
              <w:t xml:space="preserve"> =0.75 in T2).</w:t>
            </w:r>
          </w:p>
          <w:p w14:paraId="53F6FD2A" w14:textId="77777777" w:rsidR="00B27F30" w:rsidRDefault="00B27F30" w:rsidP="00B27F30">
            <w:pPr>
              <w:pStyle w:val="ListParagraph"/>
              <w:numPr>
                <w:ilvl w:val="0"/>
                <w:numId w:val="26"/>
              </w:numPr>
              <w:rPr>
                <w:color w:val="4472C4" w:themeColor="accent1"/>
              </w:rPr>
            </w:pPr>
            <w:r w:rsidRPr="007F1285">
              <w:rPr>
                <w:color w:val="4472C4" w:themeColor="accent1"/>
              </w:rPr>
              <w:t>As a baseline approach, UL CCA probability (</w:t>
            </w:r>
            <w:r w:rsidRPr="007F1285">
              <w:rPr>
                <w:rFonts w:hint="eastAsia"/>
                <w:color w:val="4472C4" w:themeColor="accent1"/>
              </w:rPr>
              <w:t>P</w:t>
            </w:r>
            <w:r w:rsidRPr="004874FA">
              <w:rPr>
                <w:rFonts w:hint="eastAsia"/>
                <w:color w:val="4472C4" w:themeColor="accent1"/>
                <w:vertAlign w:val="subscript"/>
              </w:rPr>
              <w:t>CCA</w:t>
            </w:r>
            <w:r>
              <w:rPr>
                <w:color w:val="4472C4" w:themeColor="accent1"/>
                <w:vertAlign w:val="subscript"/>
              </w:rPr>
              <w:t>_UL</w:t>
            </w:r>
            <w:r w:rsidRPr="007F1285">
              <w:rPr>
                <w:color w:val="4472C4" w:themeColor="accent1"/>
              </w:rPr>
              <w:t xml:space="preserve"> L) is kept constant during a test.</w:t>
            </w:r>
          </w:p>
          <w:p w14:paraId="455B12AB" w14:textId="77777777" w:rsidR="00B27F30" w:rsidRPr="00ED281E" w:rsidRDefault="00B27F30" w:rsidP="00B27F30">
            <w:pPr>
              <w:pStyle w:val="ListParagraph"/>
              <w:numPr>
                <w:ilvl w:val="0"/>
                <w:numId w:val="26"/>
              </w:numPr>
              <w:rPr>
                <w:color w:val="4472C4" w:themeColor="accent1"/>
              </w:rPr>
            </w:pPr>
            <w:r w:rsidRPr="007F1285">
              <w:rPr>
                <w:color w:val="4472C4" w:themeColor="accent1"/>
              </w:rPr>
              <w:t xml:space="preserve"> </w:t>
            </w:r>
            <w:r w:rsidRPr="00ED281E">
              <w:rPr>
                <w:color w:val="4472C4" w:themeColor="accent1"/>
              </w:rPr>
              <w:t>In selected test cases UL CCA probability (</w:t>
            </w:r>
            <w:r w:rsidRPr="00ED281E">
              <w:rPr>
                <w:rFonts w:hint="eastAsia"/>
                <w:color w:val="4472C4" w:themeColor="accent1"/>
              </w:rPr>
              <w:t>P</w:t>
            </w:r>
            <w:r w:rsidRPr="00ED281E">
              <w:rPr>
                <w:rFonts w:hint="eastAsia"/>
                <w:color w:val="4472C4" w:themeColor="accent1"/>
                <w:vertAlign w:val="subscript"/>
              </w:rPr>
              <w:t>CCA</w:t>
            </w:r>
            <w:r w:rsidRPr="00ED281E">
              <w:rPr>
                <w:color w:val="4472C4" w:themeColor="accent1"/>
                <w:vertAlign w:val="subscript"/>
              </w:rPr>
              <w:t>_UL</w:t>
            </w:r>
            <w:r w:rsidRPr="00ED281E">
              <w:rPr>
                <w:color w:val="4472C4" w:themeColor="accent1"/>
              </w:rPr>
              <w:t>) parameters may be changed for different time intervals</w:t>
            </w:r>
            <w:r w:rsidRPr="00ED281E">
              <w:rPr>
                <w:rFonts w:eastAsiaTheme="minorEastAsia"/>
                <w:i/>
              </w:rPr>
              <w:t>.</w:t>
            </w:r>
          </w:p>
          <w:p w14:paraId="51E7FEDD" w14:textId="77777777" w:rsidR="00B27F30" w:rsidRDefault="00B27F30" w:rsidP="00B27F30">
            <w:pPr>
              <w:rPr>
                <w:rFonts w:eastAsiaTheme="minorEastAsia"/>
                <w:i/>
                <w:lang w:eastAsia="zh-CN"/>
              </w:rPr>
            </w:pPr>
          </w:p>
          <w:p w14:paraId="4C294ED5" w14:textId="77777777" w:rsidR="00B27F30" w:rsidRPr="002E0ECC" w:rsidRDefault="00B27F30" w:rsidP="00B27F30">
            <w:pPr>
              <w:rPr>
                <w:b/>
                <w:bCs/>
                <w:color w:val="4472C4" w:themeColor="accent1"/>
              </w:rPr>
            </w:pPr>
          </w:p>
          <w:p w14:paraId="67C22674" w14:textId="77777777" w:rsidR="00B27F30" w:rsidRPr="00B5623B" w:rsidRDefault="00B27F30" w:rsidP="00B27F30">
            <w:pPr>
              <w:rPr>
                <w:color w:val="00B050"/>
                <w:u w:val="single"/>
              </w:rPr>
            </w:pPr>
            <w:r w:rsidRPr="00B5623B">
              <w:rPr>
                <w:b/>
                <w:bCs/>
                <w:color w:val="00B050"/>
                <w:u w:val="single"/>
              </w:rPr>
              <w:t>Consistent UL CCA failures</w:t>
            </w:r>
          </w:p>
          <w:p w14:paraId="1E4A319E" w14:textId="77777777" w:rsidR="00B27F30" w:rsidRPr="00B5623B" w:rsidRDefault="00B27F30" w:rsidP="00B27F30">
            <w:pPr>
              <w:rPr>
                <w:rFonts w:ascii="Calibri" w:eastAsia="Times New Roman" w:hAnsi="Calibri" w:cs="Calibri"/>
                <w:color w:val="00B050"/>
                <w:sz w:val="22"/>
                <w:lang w:eastAsia="da-DK"/>
              </w:rPr>
            </w:pPr>
            <w:r w:rsidRPr="00B5623B">
              <w:rPr>
                <w:rFonts w:eastAsiaTheme="minorEastAsia"/>
                <w:i/>
                <w:color w:val="00B050"/>
                <w:lang w:eastAsia="zh-CN"/>
              </w:rPr>
              <w:t>Tentative agreements:</w:t>
            </w:r>
          </w:p>
          <w:p w14:paraId="1F5E4F72" w14:textId="77777777" w:rsidR="00B27F30" w:rsidRPr="00B5623B" w:rsidRDefault="00B27F30" w:rsidP="00B27F30">
            <w:pPr>
              <w:rPr>
                <w:color w:val="00B050"/>
              </w:rPr>
            </w:pPr>
            <w:r w:rsidRPr="00B5623B">
              <w:rPr>
                <w:color w:val="00B050"/>
              </w:rPr>
              <w:t>Consistent UL CCA failures are modelled by means of a low P</w:t>
            </w:r>
            <w:r w:rsidRPr="00B5623B">
              <w:rPr>
                <w:color w:val="00B050"/>
                <w:vertAlign w:val="subscript"/>
              </w:rPr>
              <w:t>CCA_UL</w:t>
            </w:r>
            <w:r w:rsidRPr="00B5623B">
              <w:rPr>
                <w:color w:val="00B050"/>
              </w:rPr>
              <w:t xml:space="preserve"> (e.g., 0%). </w:t>
            </w:r>
          </w:p>
          <w:p w14:paraId="001A821D" w14:textId="77777777" w:rsidR="00B27F30" w:rsidRDefault="00B27F30" w:rsidP="00B27F30">
            <w:pPr>
              <w:rPr>
                <w:color w:val="00B050"/>
              </w:rPr>
            </w:pPr>
            <w:r w:rsidRPr="00B5623B">
              <w:rPr>
                <w:color w:val="00B050"/>
              </w:rPr>
              <w:t>FFS: List of test cases that need to model consistent UL CCA failures</w:t>
            </w:r>
          </w:p>
          <w:p w14:paraId="65E8616A" w14:textId="77777777" w:rsidR="00B15105" w:rsidRDefault="00B15105" w:rsidP="0097735B"/>
        </w:tc>
      </w:tr>
    </w:tbl>
    <w:p w14:paraId="423F70E5" w14:textId="6C1135B0" w:rsidR="007D41BB" w:rsidRDefault="007D41BB" w:rsidP="0097735B"/>
    <w:p w14:paraId="65C89BEA" w14:textId="77777777" w:rsidR="000B6E43" w:rsidRDefault="000B6E43" w:rsidP="000B6E43">
      <w:pPr>
        <w:pStyle w:val="RAN4proposal"/>
      </w:pPr>
      <w:r>
        <w:lastRenderedPageBreak/>
        <w:t>For the basic principle of UL CCA model, agree on Option 1:</w:t>
      </w:r>
    </w:p>
    <w:p w14:paraId="5C124BFA" w14:textId="77777777" w:rsidR="000B6E43" w:rsidRPr="00C36E16" w:rsidRDefault="000B6E43" w:rsidP="000B6E43">
      <w:pPr>
        <w:pStyle w:val="RAN4proposal"/>
        <w:numPr>
          <w:ilvl w:val="0"/>
          <w:numId w:val="0"/>
        </w:numPr>
        <w:ind w:left="360"/>
      </w:pPr>
      <w:r w:rsidRPr="00C36E16">
        <w:t xml:space="preserve">Option 1 </w:t>
      </w:r>
      <w:r>
        <w:t>Define b</w:t>
      </w:r>
      <w:r w:rsidRPr="00C36E16">
        <w:t xml:space="preserve">aseline UL </w:t>
      </w:r>
      <w:r>
        <w:t>CCA</w:t>
      </w:r>
      <w:r w:rsidRPr="00C36E16">
        <w:t xml:space="preserve"> model as:</w:t>
      </w:r>
    </w:p>
    <w:p w14:paraId="44F9AC35" w14:textId="77777777" w:rsidR="000B6E43" w:rsidRPr="009824FB" w:rsidRDefault="000B6E43" w:rsidP="000B6E43">
      <w:pPr>
        <w:pStyle w:val="ListParagraph"/>
        <w:numPr>
          <w:ilvl w:val="2"/>
          <w:numId w:val="3"/>
        </w:numPr>
        <w:spacing w:after="0" w:line="240" w:lineRule="auto"/>
        <w:rPr>
          <w:b/>
          <w:bCs/>
        </w:rPr>
      </w:pPr>
      <w:r w:rsidRPr="009824FB">
        <w:rPr>
          <w:b/>
          <w:bCs/>
        </w:rPr>
        <w:t xml:space="preserve">Use DL FBE model to transmit a OCNG noise pattern with CCA BW in one or more of the scheduled/configured UL resource with probability P. </w:t>
      </w:r>
    </w:p>
    <w:p w14:paraId="395046CB" w14:textId="77777777" w:rsidR="000B6E43" w:rsidRPr="009824FB" w:rsidRDefault="000B6E43" w:rsidP="000B6E43">
      <w:pPr>
        <w:pStyle w:val="ListParagraph"/>
        <w:numPr>
          <w:ilvl w:val="3"/>
          <w:numId w:val="3"/>
        </w:numPr>
        <w:spacing w:after="0" w:line="240" w:lineRule="auto"/>
        <w:rPr>
          <w:b/>
          <w:bCs/>
        </w:rPr>
      </w:pPr>
      <w:r w:rsidRPr="009824FB">
        <w:rPr>
          <w:b/>
          <w:bCs/>
        </w:rPr>
        <w:t>P is FFS</w:t>
      </w:r>
    </w:p>
    <w:p w14:paraId="57B8B5E8" w14:textId="77777777" w:rsidR="000B6E43" w:rsidRPr="009824FB" w:rsidRDefault="000B6E43" w:rsidP="000B6E43">
      <w:pPr>
        <w:pStyle w:val="ListParagraph"/>
        <w:numPr>
          <w:ilvl w:val="2"/>
          <w:numId w:val="3"/>
        </w:numPr>
        <w:spacing w:after="0" w:line="240" w:lineRule="auto"/>
        <w:rPr>
          <w:b/>
          <w:bCs/>
        </w:rPr>
      </w:pPr>
      <w:r w:rsidRPr="009824FB">
        <w:rPr>
          <w:b/>
          <w:bCs/>
        </w:rPr>
        <w:t>The test equipment keeps a count of the number of UL CCA failures it may cause.</w:t>
      </w:r>
    </w:p>
    <w:p w14:paraId="64276F27" w14:textId="77777777" w:rsidR="000B6E43" w:rsidRPr="009824FB" w:rsidRDefault="000B6E43" w:rsidP="000B6E43">
      <w:pPr>
        <w:pStyle w:val="ListParagraph"/>
        <w:numPr>
          <w:ilvl w:val="2"/>
          <w:numId w:val="3"/>
        </w:numPr>
        <w:spacing w:after="0" w:line="240" w:lineRule="auto"/>
        <w:rPr>
          <w:b/>
          <w:bCs/>
        </w:rPr>
      </w:pPr>
      <w:r w:rsidRPr="009824FB">
        <w:rPr>
          <w:b/>
          <w:bCs/>
        </w:rPr>
        <w:t>When the OCNG signal is transmitted, the test equipment does not monitor the UL resource in which the OCNG is transmitted.</w:t>
      </w:r>
    </w:p>
    <w:p w14:paraId="57E01E42" w14:textId="77777777" w:rsidR="000B6E43" w:rsidRPr="009824FB" w:rsidRDefault="000B6E43" w:rsidP="000B6E43">
      <w:pPr>
        <w:pStyle w:val="ListParagraph"/>
        <w:numPr>
          <w:ilvl w:val="2"/>
          <w:numId w:val="3"/>
        </w:numPr>
        <w:spacing w:after="0" w:line="240" w:lineRule="auto"/>
        <w:rPr>
          <w:b/>
          <w:bCs/>
        </w:rPr>
      </w:pPr>
      <w:r w:rsidRPr="009824FB">
        <w:rPr>
          <w:b/>
          <w:bCs/>
        </w:rPr>
        <w:t>When the OCNG signal is not transmitted, the test equipment monitors the UL resource for the desired UL signal.</w:t>
      </w:r>
    </w:p>
    <w:p w14:paraId="4BF5A3D1" w14:textId="77777777" w:rsidR="000B6E43" w:rsidRPr="009824FB" w:rsidRDefault="000B6E43" w:rsidP="000B6E43">
      <w:pPr>
        <w:pStyle w:val="ListParagraph"/>
        <w:numPr>
          <w:ilvl w:val="2"/>
          <w:numId w:val="3"/>
        </w:numPr>
        <w:spacing w:after="0" w:line="240" w:lineRule="auto"/>
        <w:rPr>
          <w:b/>
          <w:bCs/>
        </w:rPr>
      </w:pPr>
      <w:r w:rsidRPr="009824FB">
        <w:rPr>
          <w:b/>
          <w:bCs/>
        </w:rPr>
        <w:t>Based on whether it receives the signal or not, the test equipment declares the test case pass/fail</w:t>
      </w:r>
    </w:p>
    <w:p w14:paraId="299A5A99" w14:textId="77777777" w:rsidR="000B6E43" w:rsidRPr="009824FB" w:rsidRDefault="000B6E43" w:rsidP="000B6E43">
      <w:pPr>
        <w:pStyle w:val="ListParagraph"/>
        <w:numPr>
          <w:ilvl w:val="2"/>
          <w:numId w:val="3"/>
        </w:numPr>
        <w:spacing w:after="0" w:line="240" w:lineRule="auto"/>
        <w:rPr>
          <w:b/>
          <w:bCs/>
        </w:rPr>
      </w:pPr>
      <w:r w:rsidRPr="009824FB">
        <w:rPr>
          <w:b/>
          <w:bCs/>
        </w:rPr>
        <w:t>Consistent UL CCA failures are modelled by means of a low CCA success probability.</w:t>
      </w:r>
    </w:p>
    <w:p w14:paraId="6B4589E9" w14:textId="77777777" w:rsidR="000B6E43" w:rsidRDefault="000B6E43" w:rsidP="0097735B"/>
    <w:p w14:paraId="190461FF" w14:textId="43230C18" w:rsidR="00100AD4" w:rsidRDefault="00100AD4" w:rsidP="00100AD4">
      <w:r>
        <w:t>UL LBT failure</w:t>
      </w:r>
      <w:r w:rsidR="00983993">
        <w:t xml:space="preserve"> tracking</w:t>
      </w:r>
      <w:r>
        <w:t xml:space="preserve"> depend</w:t>
      </w:r>
      <w:r w:rsidR="00983993">
        <w:t>s</w:t>
      </w:r>
      <w:r>
        <w:t xml:space="preserve"> on the configuration of </w:t>
      </w:r>
      <w:r w:rsidRPr="00653BF4">
        <w:t>LBT-FailureRecoveryConfig</w:t>
      </w:r>
      <w:r>
        <w:t>, which include</w:t>
      </w:r>
      <w:r w:rsidR="001D4711">
        <w:t>s</w:t>
      </w:r>
      <w:r>
        <w:t xml:space="preserve"> a detection timer and maximum count, as described in 38.321 and 38.331. This behavior depends on a</w:t>
      </w:r>
      <w:r w:rsidR="605D1895">
        <w:t>n</w:t>
      </w:r>
      <w:r>
        <w:t xml:space="preserve"> optional feature </w:t>
      </w:r>
      <w:r w:rsidRPr="00321007">
        <w:t>ul-LBT-FailureDetectionRecovery-r16</w:t>
      </w:r>
      <w:r>
        <w:t>. Since this feature is option</w:t>
      </w:r>
      <w:r w:rsidR="001D4711">
        <w:t>al</w:t>
      </w:r>
      <w:r>
        <w:t xml:space="preserve">, we understand that </w:t>
      </w:r>
      <w:r w:rsidR="00983993">
        <w:t xml:space="preserve">consistent </w:t>
      </w:r>
      <w:r>
        <w:t>UL CCA failure</w:t>
      </w:r>
      <w:r w:rsidR="001D4711">
        <w:t xml:space="preserve"> detection</w:t>
      </w:r>
      <w:r>
        <w:t xml:space="preserve"> should not be included in RRM test cases, since the test cases would not be supported by some UEs. </w:t>
      </w:r>
    </w:p>
    <w:p w14:paraId="58302011" w14:textId="77777777" w:rsidR="00100AD4" w:rsidRDefault="00100AD4" w:rsidP="00100AD4">
      <w:pPr>
        <w:pStyle w:val="RAN4observation0"/>
      </w:pPr>
      <w:r>
        <w:t>Consistent UL CCA failure depends on an optional UE feature ul-LBT-FailureDetectionRecovery-r16.</w:t>
      </w:r>
    </w:p>
    <w:p w14:paraId="624BC9EB" w14:textId="4FAC2AC3" w:rsidR="00100AD4" w:rsidRPr="00DA5E6A" w:rsidRDefault="00100AD4" w:rsidP="00584FBF">
      <w:pPr>
        <w:pStyle w:val="RAN4proposal"/>
      </w:pPr>
      <w:r>
        <w:t xml:space="preserve">RAN4 to define consistent UL CCA failures </w:t>
      </w:r>
      <w:r w:rsidR="00521615">
        <w:t xml:space="preserve">only </w:t>
      </w:r>
      <w:r>
        <w:t xml:space="preserve">as part of </w:t>
      </w:r>
      <w:r w:rsidR="00521615">
        <w:t xml:space="preserve">the following </w:t>
      </w:r>
      <w:r>
        <w:t>RRM test cases</w:t>
      </w:r>
      <w:r w:rsidR="00521615">
        <w:t>:</w:t>
      </w:r>
      <w:r w:rsidR="00316DB8">
        <w:br/>
      </w:r>
      <w:r>
        <w:t xml:space="preserve"> </w:t>
      </w:r>
      <w:r w:rsidR="00767AC6">
        <w:t>-</w:t>
      </w:r>
      <w:r w:rsidR="00DA5E6A">
        <w:t>NR-U – NR-U PCell UL active BWP switch based on persistent UL LBT failure</w:t>
      </w:r>
      <w:r w:rsidR="00DA5E6A" w:rsidRPr="00DA5E6A" w:rsidDel="00DA5E6A">
        <w:t xml:space="preserve"> </w:t>
      </w:r>
      <w:r w:rsidR="00DA5E6A">
        <w:br/>
      </w:r>
    </w:p>
    <w:p w14:paraId="108E341C" w14:textId="1AF166E4" w:rsidR="00100AD4" w:rsidRDefault="00100AD4" w:rsidP="007D076B">
      <w:pPr>
        <w:rPr>
          <w:lang w:val="en-GB"/>
        </w:rPr>
      </w:pPr>
      <w:r w:rsidRPr="00DA5E6A">
        <w:rPr>
          <w:szCs w:val="18"/>
        </w:rPr>
        <w:t>On the last RAN4 meeting the following issue was discussed regarding P</w:t>
      </w:r>
      <w:r>
        <w:rPr>
          <w:lang w:val="en-GB"/>
        </w:rPr>
        <w:t xml:space="preserve">RACH configuration: </w:t>
      </w:r>
    </w:p>
    <w:tbl>
      <w:tblPr>
        <w:tblStyle w:val="TableGrid"/>
        <w:tblW w:w="0" w:type="auto"/>
        <w:tblLook w:val="04A0" w:firstRow="1" w:lastRow="0" w:firstColumn="1" w:lastColumn="0" w:noHBand="0" w:noVBand="1"/>
      </w:tblPr>
      <w:tblGrid>
        <w:gridCol w:w="9617"/>
      </w:tblGrid>
      <w:tr w:rsidR="00100AD4" w14:paraId="24C0DB90" w14:textId="77777777" w:rsidTr="009E2FB6">
        <w:tc>
          <w:tcPr>
            <w:tcW w:w="9617" w:type="dxa"/>
          </w:tcPr>
          <w:p w14:paraId="3A71D3B0" w14:textId="77777777" w:rsidR="00100AD4" w:rsidRDefault="00100AD4" w:rsidP="009E2FB6">
            <w:pPr>
              <w:rPr>
                <w:b/>
                <w:u w:val="single"/>
                <w:lang w:eastAsia="ko-KR"/>
              </w:rPr>
            </w:pPr>
            <w:r>
              <w:rPr>
                <w:b/>
                <w:u w:val="single"/>
                <w:lang w:eastAsia="ko-KR"/>
              </w:rPr>
              <w:t>PRACH configuration in test-cases subject to UL CCA</w:t>
            </w:r>
          </w:p>
          <w:p w14:paraId="3BD2E5A6" w14:textId="77777777" w:rsidR="00100AD4" w:rsidRDefault="00100AD4" w:rsidP="009E2FB6">
            <w:pPr>
              <w:rPr>
                <w:lang w:val="en-GB"/>
              </w:rPr>
            </w:pPr>
            <w:r w:rsidRPr="0038485A">
              <w:rPr>
                <w:lang w:eastAsia="ko-KR"/>
              </w:rPr>
              <w:t xml:space="preserve">FFS: </w:t>
            </w:r>
            <w:r>
              <w:rPr>
                <w:lang w:eastAsia="ko-KR"/>
              </w:rPr>
              <w:t>Test equipment to configure preambleReceivedTargetPower for msg1 and msgA-PreambleReceivedTargetPower for msgA to the highest value for UL CCA test cases.</w:t>
            </w:r>
          </w:p>
        </w:tc>
      </w:tr>
    </w:tbl>
    <w:p w14:paraId="15B3D704" w14:textId="77777777" w:rsidR="00100AD4" w:rsidRPr="00006D49" w:rsidRDefault="00100AD4" w:rsidP="00100AD4">
      <w:pPr>
        <w:rPr>
          <w:lang w:val="en-GB"/>
        </w:rPr>
      </w:pPr>
    </w:p>
    <w:p w14:paraId="76D61905" w14:textId="67F6DD3C" w:rsidR="00ED5EF5" w:rsidRDefault="00100AD4" w:rsidP="00C326CE">
      <w:r>
        <w:rPr>
          <w:lang w:eastAsia="ko-KR"/>
        </w:rPr>
        <w:t xml:space="preserve">The PRACH transmitted power is verified as part of the existing RAN4 test cases for RACH. The behavior that is specified for unlicensed bands in 38.321 includes PRACH power ramping </w:t>
      </w:r>
      <w:r w:rsidR="00240CF9">
        <w:rPr>
          <w:lang w:eastAsia="ko-KR"/>
        </w:rPr>
        <w:t xml:space="preserve">that </w:t>
      </w:r>
      <w:r w:rsidR="007D076B">
        <w:rPr>
          <w:lang w:eastAsia="ko-KR"/>
        </w:rPr>
        <w:t xml:space="preserve">is </w:t>
      </w:r>
      <w:r w:rsidR="00240CF9">
        <w:rPr>
          <w:lang w:eastAsia="ko-KR"/>
        </w:rPr>
        <w:t>applied only if</w:t>
      </w:r>
      <w:r>
        <w:rPr>
          <w:lang w:eastAsia="ko-KR"/>
        </w:rPr>
        <w:t xml:space="preserve"> the </w:t>
      </w:r>
      <w:r w:rsidR="00240CF9">
        <w:rPr>
          <w:lang w:eastAsia="ko-KR"/>
        </w:rPr>
        <w:t xml:space="preserve">last </w:t>
      </w:r>
      <w:r w:rsidR="00000307">
        <w:rPr>
          <w:lang w:eastAsia="ko-KR"/>
        </w:rPr>
        <w:t xml:space="preserve">attempt for </w:t>
      </w:r>
      <w:r w:rsidR="00240CF9">
        <w:rPr>
          <w:lang w:eastAsia="ko-KR"/>
        </w:rPr>
        <w:t xml:space="preserve">random access </w:t>
      </w:r>
      <w:r w:rsidR="00000307">
        <w:rPr>
          <w:lang w:eastAsia="ko-KR"/>
        </w:rPr>
        <w:t xml:space="preserve">transmission </w:t>
      </w:r>
      <w:r w:rsidR="00240CF9">
        <w:rPr>
          <w:lang w:eastAsia="ko-KR"/>
        </w:rPr>
        <w:t xml:space="preserve">did not </w:t>
      </w:r>
      <w:r w:rsidR="00000307">
        <w:rPr>
          <w:lang w:eastAsia="ko-KR"/>
        </w:rPr>
        <w:t>experience LBT failure</w:t>
      </w:r>
      <w:r w:rsidR="00240CF9">
        <w:rPr>
          <w:lang w:eastAsia="ko-KR"/>
        </w:rPr>
        <w:t xml:space="preserve">. </w:t>
      </w:r>
      <w:r>
        <w:rPr>
          <w:szCs w:val="20"/>
        </w:rPr>
        <w:t xml:space="preserve">As a result, whenever the UE is prevented to transmit due to UL LBT failure, the PRACH transmitted </w:t>
      </w:r>
      <w:r w:rsidR="00000307">
        <w:rPr>
          <w:szCs w:val="20"/>
        </w:rPr>
        <w:t xml:space="preserve">target </w:t>
      </w:r>
      <w:r>
        <w:rPr>
          <w:szCs w:val="20"/>
        </w:rPr>
        <w:t>power</w:t>
      </w:r>
      <w:r w:rsidR="00000307">
        <w:rPr>
          <w:szCs w:val="20"/>
        </w:rPr>
        <w:t xml:space="preserve"> is unaffected</w:t>
      </w:r>
      <w:r>
        <w:rPr>
          <w:szCs w:val="20"/>
        </w:rPr>
        <w:t xml:space="preserve">. One </w:t>
      </w:r>
      <w:r w:rsidR="00000307">
        <w:rPr>
          <w:szCs w:val="20"/>
        </w:rPr>
        <w:t>proposal</w:t>
      </w:r>
      <w:r>
        <w:rPr>
          <w:szCs w:val="20"/>
        </w:rPr>
        <w:t xml:space="preserve"> was brought in the last meeting to configure the </w:t>
      </w:r>
      <w:r w:rsidRPr="00C326CE">
        <w:rPr>
          <w:i/>
          <w:iCs/>
          <w:szCs w:val="20"/>
        </w:rPr>
        <w:t>preambleReceivedTargetPower</w:t>
      </w:r>
      <w:r>
        <w:rPr>
          <w:szCs w:val="20"/>
        </w:rPr>
        <w:t xml:space="preserve"> to the highest value, which would prevent the power ramping </w:t>
      </w:r>
      <w:r w:rsidR="00000307">
        <w:rPr>
          <w:szCs w:val="20"/>
        </w:rPr>
        <w:t>uncertainty with UL LBT failures</w:t>
      </w:r>
      <w:r>
        <w:rPr>
          <w:szCs w:val="20"/>
        </w:rPr>
        <w:t xml:space="preserve">. </w:t>
      </w:r>
      <w:r w:rsidR="00000307">
        <w:rPr>
          <w:szCs w:val="20"/>
        </w:rPr>
        <w:t xml:space="preserve">However, given the behavior described in 38.321 [4], there is no uncertainty on the expected transmitted UE power, considering that the test equipment is capable of knowing </w:t>
      </w:r>
      <w:r w:rsidR="00013E7C">
        <w:rPr>
          <w:szCs w:val="20"/>
        </w:rPr>
        <w:t>the R</w:t>
      </w:r>
      <w:r w:rsidR="00E70578">
        <w:rPr>
          <w:szCs w:val="20"/>
        </w:rPr>
        <w:t>ACH</w:t>
      </w:r>
      <w:r w:rsidR="00013E7C">
        <w:rPr>
          <w:szCs w:val="20"/>
        </w:rPr>
        <w:t xml:space="preserve"> occasions </w:t>
      </w:r>
      <w:r w:rsidR="005D7156">
        <w:rPr>
          <w:szCs w:val="20"/>
        </w:rPr>
        <w:t xml:space="preserve">(ROs) </w:t>
      </w:r>
      <w:r w:rsidR="00013E7C">
        <w:rPr>
          <w:szCs w:val="20"/>
        </w:rPr>
        <w:t>subject to CCA UL failure, i</w:t>
      </w:r>
      <w:r w:rsidR="000A587F">
        <w:rPr>
          <w:szCs w:val="20"/>
        </w:rPr>
        <w:t xml:space="preserve">t should be able to determine the </w:t>
      </w:r>
      <w:r w:rsidR="00DE4E85">
        <w:rPr>
          <w:szCs w:val="20"/>
        </w:rPr>
        <w:t xml:space="preserve">expected </w:t>
      </w:r>
      <w:r w:rsidR="000A587F">
        <w:rPr>
          <w:szCs w:val="20"/>
        </w:rPr>
        <w:t>transmitted power</w:t>
      </w:r>
      <w:r w:rsidR="00DE4E85">
        <w:rPr>
          <w:szCs w:val="20"/>
        </w:rPr>
        <w:t xml:space="preserve"> of PRACH in UL without ambiguity. </w:t>
      </w:r>
      <w:r>
        <w:rPr>
          <w:szCs w:val="20"/>
        </w:rPr>
        <w:t xml:space="preserve">Considering that RAN4 NR requirements for RACH in FR1 have an initial preamble power of </w:t>
      </w:r>
      <w:r w:rsidRPr="001C0E1B">
        <w:t>-30 dBm</w:t>
      </w:r>
      <w:r>
        <w:t xml:space="preserve">, </w:t>
      </w:r>
      <w:r w:rsidR="00CF35A6">
        <w:t xml:space="preserve">the performance requirements for NR-U can reuse the same approach as in NR for the definition of the RACH test cases. </w:t>
      </w:r>
    </w:p>
    <w:p w14:paraId="7F1812C4" w14:textId="049246DA" w:rsidR="00ED5EF5" w:rsidRPr="00ED5EF5" w:rsidRDefault="00904636" w:rsidP="00C326CE">
      <w:r>
        <w:fldChar w:fldCharType="begin"/>
      </w:r>
      <w:r>
        <w:instrText xml:space="preserve"> REF _Ref67417525 \h </w:instrText>
      </w:r>
      <w:r>
        <w:fldChar w:fldCharType="separate"/>
      </w:r>
      <w:r>
        <w:t xml:space="preserve">Figure </w:t>
      </w:r>
      <w:r>
        <w:rPr>
          <w:noProof/>
        </w:rPr>
        <w:t>1</w:t>
      </w:r>
      <w:r>
        <w:fldChar w:fldCharType="end"/>
      </w:r>
      <w:r>
        <w:t xml:space="preserve"> shows the expected behavior of PRACH power ramping when a UE is subjected to </w:t>
      </w:r>
      <w:r w:rsidR="003D50F6">
        <w:t xml:space="preserve">UL LBT failures. In the case </w:t>
      </w:r>
      <w:r w:rsidR="00722524">
        <w:t xml:space="preserve">CCA is successful, </w:t>
      </w:r>
      <w:r w:rsidR="003D50F6">
        <w:t>the UE transmits PRACH</w:t>
      </w:r>
      <w:r w:rsidR="00722524">
        <w:t>. If the UE doesn’t receive the random access response, it should perform PRACH power ramping and attempting random access procedure again. I</w:t>
      </w:r>
      <w:r w:rsidR="00A6316B">
        <w:t xml:space="preserve">f CCA UL fails when the UE </w:t>
      </w:r>
      <w:r w:rsidR="00741F9F">
        <w:t xml:space="preserve">is </w:t>
      </w:r>
      <w:r w:rsidR="00A6316B">
        <w:t xml:space="preserve">attempting to transmit </w:t>
      </w:r>
      <w:r w:rsidR="00741F9F">
        <w:t>PRACH</w:t>
      </w:r>
      <w:r w:rsidR="00A6316B">
        <w:t xml:space="preserve">, power ramping is not </w:t>
      </w:r>
      <w:r w:rsidR="00741F9F">
        <w:t xml:space="preserve">applied, and the UE may attempt transmission in the next occasion. </w:t>
      </w:r>
    </w:p>
    <w:p w14:paraId="1DB5F2D6" w14:textId="5AF52C8E" w:rsidR="00BB19A0" w:rsidRDefault="00BB19A0" w:rsidP="004479FB">
      <w:pPr>
        <w:jc w:val="center"/>
      </w:pPr>
    </w:p>
    <w:p w14:paraId="54ABE3FC" w14:textId="44DD5F5B" w:rsidR="00965FEC" w:rsidRDefault="00965FEC" w:rsidP="004479FB">
      <w:pPr>
        <w:jc w:val="center"/>
      </w:pPr>
      <w:r>
        <w:object w:dxaOrig="3825" w:dyaOrig="8985" w14:anchorId="55840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450pt" o:ole="">
            <v:imagedata r:id="rId13" o:title=""/>
          </v:shape>
          <o:OLEObject Type="Embed" ProgID="Mscgen.Chart" ShapeID="_x0000_i1025" DrawAspect="Content" ObjectID="_1678882193" r:id="rId14"/>
        </w:object>
      </w:r>
    </w:p>
    <w:p w14:paraId="3F3C016C" w14:textId="77777777" w:rsidR="00965FEC" w:rsidRDefault="00965FEC" w:rsidP="00B90D75">
      <w:pPr>
        <w:jc w:val="center"/>
        <w:rPr>
          <w:szCs w:val="20"/>
        </w:rPr>
      </w:pPr>
    </w:p>
    <w:p w14:paraId="4983DAF0" w14:textId="3F2A2F02" w:rsidR="00100AD4" w:rsidRDefault="004479FB" w:rsidP="00B90D75">
      <w:pPr>
        <w:pStyle w:val="Caption"/>
        <w:rPr>
          <w:szCs w:val="20"/>
        </w:rPr>
      </w:pPr>
      <w:bookmarkStart w:id="2" w:name="_Ref67417525"/>
      <w:r>
        <w:t xml:space="preserve">Figure </w:t>
      </w:r>
      <w:r>
        <w:fldChar w:fldCharType="begin"/>
      </w:r>
      <w:r>
        <w:instrText>SEQ Figure \* ARABIC</w:instrText>
      </w:r>
      <w:r>
        <w:fldChar w:fldCharType="separate"/>
      </w:r>
      <w:r>
        <w:rPr>
          <w:noProof/>
        </w:rPr>
        <w:t>1</w:t>
      </w:r>
      <w:r>
        <w:fldChar w:fldCharType="end"/>
      </w:r>
      <w:bookmarkEnd w:id="2"/>
      <w:r>
        <w:t xml:space="preserve"> Description of the expected PRACH power ramping </w:t>
      </w:r>
      <w:r w:rsidR="00F44F6C">
        <w:t>during a RRM test including UL LBT failure</w:t>
      </w:r>
    </w:p>
    <w:p w14:paraId="3E12647F" w14:textId="77777777" w:rsidR="004479FB" w:rsidRDefault="004479FB" w:rsidP="00B90D75">
      <w:pPr>
        <w:jc w:val="both"/>
        <w:rPr>
          <w:szCs w:val="20"/>
        </w:rPr>
      </w:pPr>
    </w:p>
    <w:p w14:paraId="7870E2D6" w14:textId="750C17D9" w:rsidR="00100AD4" w:rsidRPr="00473415" w:rsidRDefault="00100AD4" w:rsidP="00B90D75">
      <w:pPr>
        <w:pStyle w:val="RAN4observation0"/>
      </w:pPr>
      <w:r>
        <w:t>PRACH transmitted power</w:t>
      </w:r>
      <w:r w:rsidR="006E2A8E">
        <w:t xml:space="preserve"> does not</w:t>
      </w:r>
      <w:r>
        <w:t xml:space="preserve"> increase after UL LBT failure. </w:t>
      </w:r>
    </w:p>
    <w:p w14:paraId="1DBB25A7" w14:textId="434D2F9A" w:rsidR="00100AD4" w:rsidRDefault="00100AD4" w:rsidP="00E163F7">
      <w:pPr>
        <w:pStyle w:val="RAN4observation0"/>
      </w:pPr>
      <w:r>
        <w:t>Existing RACH RRM test cases in FR1 specify that the power of the first preamble shall be -30 dBm.</w:t>
      </w:r>
    </w:p>
    <w:p w14:paraId="03281133" w14:textId="232E9552" w:rsidR="00E163F7" w:rsidRPr="00473415" w:rsidRDefault="00E163F7" w:rsidP="00B90D75">
      <w:pPr>
        <w:pStyle w:val="RAN4proposal"/>
      </w:pPr>
      <w:r w:rsidRPr="3AB80725">
        <w:rPr>
          <w:lang w:val="en-GB"/>
        </w:rPr>
        <w:t xml:space="preserve">Specify </w:t>
      </w:r>
      <w:r w:rsidR="009268E1" w:rsidRPr="3AB80725">
        <w:rPr>
          <w:lang w:val="en-GB"/>
        </w:rPr>
        <w:t>RACH requirements that reuse NR FR1 configurations</w:t>
      </w:r>
      <w:r w:rsidR="00453E27" w:rsidRPr="3AB80725">
        <w:rPr>
          <w:lang w:val="en-GB"/>
        </w:rPr>
        <w:t xml:space="preserve"> and </w:t>
      </w:r>
      <w:r w:rsidR="005E1E1A" w:rsidRPr="3AB80725">
        <w:rPr>
          <w:lang w:val="en-GB"/>
        </w:rPr>
        <w:t>expected PRACH transmitted power</w:t>
      </w:r>
      <w:r w:rsidR="00453E27" w:rsidRPr="3AB80725">
        <w:rPr>
          <w:lang w:val="en-GB"/>
        </w:rPr>
        <w:t xml:space="preserve">. </w:t>
      </w:r>
      <w:r w:rsidR="009268E1" w:rsidRPr="3AB80725">
        <w:rPr>
          <w:lang w:val="en-GB"/>
        </w:rPr>
        <w:t xml:space="preserve"> </w:t>
      </w:r>
    </w:p>
    <w:p w14:paraId="2FA03F87" w14:textId="67EEC723" w:rsidR="00100AD4" w:rsidRDefault="00100AD4">
      <w:pPr>
        <w:pStyle w:val="RAN4proposal"/>
        <w:rPr>
          <w:lang w:val=""/>
        </w:rPr>
      </w:pPr>
      <w:r w:rsidRPr="3AB80725">
        <w:rPr>
          <w:lang w:val="en-GB"/>
        </w:rPr>
        <w:t xml:space="preserve">Specify that the power of the first preamble </w:t>
      </w:r>
      <w:r w:rsidR="005E1E1A" w:rsidRPr="3AB80725" w:rsidDel="000C6FD4">
        <w:rPr>
          <w:lang w:val="en-GB"/>
        </w:rPr>
        <w:t>f</w:t>
      </w:r>
      <w:r w:rsidR="005E1E1A" w:rsidRPr="3AB80725" w:rsidDel="00F467CF">
        <w:rPr>
          <w:lang w:val="en-GB"/>
        </w:rPr>
        <w:t>or</w:t>
      </w:r>
      <w:r w:rsidR="005E1E1A" w:rsidRPr="3AB80725">
        <w:rPr>
          <w:lang w:val="en-GB"/>
        </w:rPr>
        <w:t xml:space="preserve"> NR-U random access test cases</w:t>
      </w:r>
      <w:r w:rsidR="00F467CF">
        <w:rPr>
          <w:lang w:val="en-GB"/>
        </w:rPr>
        <w:t xml:space="preserve"> to be the same as in NR test cases</w:t>
      </w:r>
      <w:r w:rsidRPr="3AB80725">
        <w:rPr>
          <w:lang w:val=""/>
        </w:rPr>
        <w:t xml:space="preserve">. </w:t>
      </w:r>
    </w:p>
    <w:p w14:paraId="39CAF9D8" w14:textId="34315005" w:rsidR="0097735B" w:rsidRDefault="00C63A3C" w:rsidP="0097735B">
      <w:pPr>
        <w:pStyle w:val="RAN4H2"/>
      </w:pPr>
      <w:r>
        <w:t>Exceeding Lmax in NR-U RRM test cases</w:t>
      </w:r>
    </w:p>
    <w:p w14:paraId="62D7A7EE" w14:textId="72F8FC8E" w:rsidR="00C63A3C" w:rsidRDefault="00C63A3C" w:rsidP="00C63A3C">
      <w:r>
        <w:t>Handling the situation where Lmax is exceeded in the test cases was discussed in the last RAN4 meeting. The following was captured in the way forward [2] related to this discussion:</w:t>
      </w:r>
    </w:p>
    <w:tbl>
      <w:tblPr>
        <w:tblStyle w:val="TableGrid"/>
        <w:tblW w:w="0" w:type="auto"/>
        <w:tblInd w:w="421" w:type="dxa"/>
        <w:tblLook w:val="04A0" w:firstRow="1" w:lastRow="0" w:firstColumn="1" w:lastColumn="0" w:noHBand="0" w:noVBand="1"/>
      </w:tblPr>
      <w:tblGrid>
        <w:gridCol w:w="9196"/>
      </w:tblGrid>
      <w:tr w:rsidR="00C63A3C" w14:paraId="2D251DF3" w14:textId="77777777" w:rsidTr="00C63A3C">
        <w:tc>
          <w:tcPr>
            <w:tcW w:w="9196" w:type="dxa"/>
          </w:tcPr>
          <w:p w14:paraId="03FAAF4D" w14:textId="77777777" w:rsidR="00C63A3C" w:rsidRPr="00B5623B" w:rsidRDefault="00C63A3C" w:rsidP="00C63A3C">
            <w:pPr>
              <w:rPr>
                <w:b/>
                <w:bCs/>
                <w:color w:val="00B050"/>
                <w:u w:val="single"/>
              </w:rPr>
            </w:pPr>
            <w:r w:rsidRPr="00B5623B">
              <w:rPr>
                <w:b/>
                <w:bCs/>
                <w:color w:val="00B050"/>
                <w:u w:val="single"/>
              </w:rPr>
              <w:t>General approach on exceeding Lmax values in RRM tests</w:t>
            </w:r>
          </w:p>
          <w:p w14:paraId="4323D40C" w14:textId="77777777" w:rsidR="00C63A3C" w:rsidRPr="00B5623B" w:rsidRDefault="00C63A3C" w:rsidP="00C63A3C">
            <w:pPr>
              <w:rPr>
                <w:rFonts w:ascii="Calibri" w:eastAsia="Times New Roman" w:hAnsi="Calibri" w:cs="Calibri"/>
                <w:color w:val="00B050"/>
                <w:sz w:val="22"/>
                <w:lang w:eastAsia="da-DK"/>
              </w:rPr>
            </w:pPr>
            <w:r w:rsidRPr="00B5623B">
              <w:rPr>
                <w:rFonts w:eastAsia="DengXian"/>
                <w:i/>
                <w:color w:val="00B050"/>
                <w:lang w:eastAsia="zh-CN"/>
              </w:rPr>
              <w:t>Tentative agreements:</w:t>
            </w:r>
          </w:p>
          <w:p w14:paraId="508A973E" w14:textId="77777777" w:rsidR="00C63A3C" w:rsidRPr="00B5623B" w:rsidRDefault="00C63A3C" w:rsidP="00C63A3C">
            <w:pPr>
              <w:spacing w:before="120" w:after="120" w:line="259" w:lineRule="auto"/>
              <w:rPr>
                <w:rFonts w:ascii="Calibri" w:eastAsia="Times New Roman" w:hAnsi="Calibri" w:cs="Calibri"/>
                <w:color w:val="00B050"/>
                <w:sz w:val="22"/>
                <w:lang w:eastAsia="da-DK"/>
              </w:rPr>
            </w:pPr>
            <w:r w:rsidRPr="00B5623B">
              <w:rPr>
                <w:color w:val="00B050"/>
                <w:lang w:eastAsia="zh-CN"/>
              </w:rPr>
              <w:lastRenderedPageBreak/>
              <w:t xml:space="preserve">For the test cases where no particular behaviour to be verified, exceeding Lmax shall be avoided. </w:t>
            </w:r>
          </w:p>
          <w:p w14:paraId="6FD8F8EB" w14:textId="77777777" w:rsidR="00C63A3C" w:rsidRPr="005623DA" w:rsidRDefault="00C63A3C" w:rsidP="00C63A3C">
            <w:pPr>
              <w:spacing w:before="120" w:after="120" w:line="259" w:lineRule="auto"/>
              <w:rPr>
                <w:rFonts w:eastAsia="DengXian"/>
                <w:i/>
                <w:lang w:eastAsia="zh-CN"/>
              </w:rPr>
            </w:pPr>
            <w:r w:rsidRPr="005623DA">
              <w:rPr>
                <w:rFonts w:eastAsia="DengXian"/>
                <w:i/>
                <w:lang w:eastAsia="zh-CN"/>
              </w:rPr>
              <w:t>Candidate options:</w:t>
            </w:r>
          </w:p>
          <w:p w14:paraId="71D22F94" w14:textId="77777777" w:rsidR="00C63A3C" w:rsidRPr="005623DA" w:rsidRDefault="00C63A3C" w:rsidP="00C63A3C">
            <w:pPr>
              <w:rPr>
                <w:lang w:eastAsia="zh-CN"/>
              </w:rPr>
            </w:pPr>
            <w:r w:rsidRPr="005623DA">
              <w:rPr>
                <w:lang w:eastAsia="zh-CN"/>
              </w:rPr>
              <w:t>Consider the following candidate option regarding that agreement:</w:t>
            </w:r>
          </w:p>
          <w:p w14:paraId="2778234C" w14:textId="77777777" w:rsidR="00C63A3C" w:rsidRPr="005623DA" w:rsidRDefault="00C63A3C" w:rsidP="00C63A3C">
            <w:pPr>
              <w:numPr>
                <w:ilvl w:val="0"/>
                <w:numId w:val="27"/>
              </w:numPr>
              <w:spacing w:before="120" w:line="259" w:lineRule="auto"/>
              <w:rPr>
                <w:rFonts w:eastAsia="Yu Mincho"/>
                <w:lang w:eastAsia="zh-CN"/>
              </w:rPr>
            </w:pPr>
            <w:r w:rsidRPr="005623DA">
              <w:rPr>
                <w:rFonts w:eastAsia="Yu Mincho"/>
                <w:lang w:eastAsia="zh-CN"/>
              </w:rPr>
              <w:t>Proposal 1: Add a note in the TC description (e.g., under tested requirement part, together with the sentence on 90%) that a test realization where Lmax is exceeded shall not be considered in the statistics.</w:t>
            </w:r>
          </w:p>
          <w:p w14:paraId="46EEEF0E" w14:textId="77777777" w:rsidR="00C63A3C" w:rsidRDefault="00C63A3C" w:rsidP="00C63A3C">
            <w:pPr>
              <w:rPr>
                <w:color w:val="4472C4" w:themeColor="accent1"/>
                <w:lang w:eastAsia="zh-CN"/>
              </w:rPr>
            </w:pPr>
          </w:p>
          <w:p w14:paraId="5755BAC2" w14:textId="77777777" w:rsidR="00C63A3C" w:rsidRPr="00B5623B" w:rsidRDefault="00C63A3C" w:rsidP="00C63A3C">
            <w:pPr>
              <w:rPr>
                <w:b/>
                <w:bCs/>
                <w:color w:val="00B050"/>
                <w:u w:val="single"/>
              </w:rPr>
            </w:pPr>
            <w:r w:rsidRPr="00B5623B">
              <w:rPr>
                <w:b/>
                <w:bCs/>
                <w:color w:val="00B050"/>
                <w:u w:val="single"/>
              </w:rPr>
              <w:t>List of test cases in which exceeding Lmax values may be considered</w:t>
            </w:r>
          </w:p>
          <w:p w14:paraId="0EEA9A0B" w14:textId="77777777" w:rsidR="00C63A3C" w:rsidRPr="00B5623B" w:rsidRDefault="00C63A3C" w:rsidP="00C63A3C">
            <w:pPr>
              <w:rPr>
                <w:rFonts w:ascii="Calibri" w:eastAsia="Times New Roman" w:hAnsi="Calibri" w:cs="Calibri"/>
                <w:color w:val="00B050"/>
                <w:sz w:val="22"/>
                <w:lang w:eastAsia="da-DK"/>
              </w:rPr>
            </w:pPr>
            <w:r w:rsidRPr="00B5623B">
              <w:rPr>
                <w:rFonts w:eastAsiaTheme="minorEastAsia"/>
                <w:i/>
                <w:color w:val="00B050"/>
                <w:lang w:eastAsia="zh-CN"/>
              </w:rPr>
              <w:t>Tentative agreements:</w:t>
            </w:r>
          </w:p>
          <w:p w14:paraId="59244B3F" w14:textId="77777777" w:rsidR="00C63A3C" w:rsidRPr="00B5623B" w:rsidRDefault="00C63A3C" w:rsidP="00C63A3C">
            <w:pPr>
              <w:pStyle w:val="ListParagraph"/>
              <w:numPr>
                <w:ilvl w:val="0"/>
                <w:numId w:val="27"/>
              </w:numPr>
              <w:overflowPunct w:val="0"/>
              <w:autoSpaceDE w:val="0"/>
              <w:autoSpaceDN w:val="0"/>
              <w:adjustRightInd w:val="0"/>
              <w:spacing w:before="120" w:after="120" w:line="259" w:lineRule="auto"/>
              <w:contextualSpacing w:val="0"/>
              <w:textAlignment w:val="baseline"/>
              <w:rPr>
                <w:rFonts w:eastAsia="Yu Mincho"/>
                <w:color w:val="00B050"/>
              </w:rPr>
            </w:pPr>
            <w:r w:rsidRPr="00B5623B">
              <w:rPr>
                <w:rFonts w:eastAsia="Yu Mincho"/>
                <w:color w:val="00B050"/>
              </w:rPr>
              <w:t xml:space="preserve">Consider having particular test cases to verify the correct UE behaviour for the following cases: </w:t>
            </w:r>
          </w:p>
          <w:p w14:paraId="60679304" w14:textId="77777777" w:rsidR="00C63A3C" w:rsidRPr="00B5623B" w:rsidRDefault="00C63A3C" w:rsidP="00C63A3C">
            <w:pPr>
              <w:pStyle w:val="ListParagraph"/>
              <w:numPr>
                <w:ilvl w:val="1"/>
                <w:numId w:val="27"/>
              </w:numPr>
              <w:overflowPunct w:val="0"/>
              <w:autoSpaceDE w:val="0"/>
              <w:autoSpaceDN w:val="0"/>
              <w:adjustRightInd w:val="0"/>
              <w:spacing w:before="120" w:after="120" w:line="259" w:lineRule="auto"/>
              <w:contextualSpacing w:val="0"/>
              <w:textAlignment w:val="baseline"/>
              <w:rPr>
                <w:rFonts w:eastAsia="Yu Mincho"/>
                <w:color w:val="00B050"/>
              </w:rPr>
            </w:pPr>
            <w:r w:rsidRPr="00B5623B">
              <w:rPr>
                <w:rFonts w:eastAsia="Yu Mincho"/>
                <w:color w:val="00B050"/>
              </w:rPr>
              <w:t>Initiating the measurements on neighbour upon exceeding Mp and Mq in Cell reselection</w:t>
            </w:r>
          </w:p>
          <w:p w14:paraId="007FE636" w14:textId="77777777" w:rsidR="00C63A3C" w:rsidRPr="00B5623B" w:rsidRDefault="00C63A3C" w:rsidP="00C63A3C">
            <w:pPr>
              <w:pStyle w:val="ListParagraph"/>
              <w:numPr>
                <w:ilvl w:val="1"/>
                <w:numId w:val="27"/>
              </w:numPr>
              <w:overflowPunct w:val="0"/>
              <w:autoSpaceDE w:val="0"/>
              <w:autoSpaceDN w:val="0"/>
              <w:adjustRightInd w:val="0"/>
              <w:spacing w:before="120" w:after="120" w:line="259" w:lineRule="auto"/>
              <w:contextualSpacing w:val="0"/>
              <w:textAlignment w:val="baseline"/>
              <w:rPr>
                <w:rFonts w:eastAsia="Yu Mincho"/>
                <w:color w:val="00B050"/>
              </w:rPr>
            </w:pPr>
            <w:r w:rsidRPr="00B5623B">
              <w:rPr>
                <w:rFonts w:eastAsia="Yu Mincho"/>
                <w:color w:val="00B050"/>
              </w:rPr>
              <w:t>Initiate cell selection procedures for the selected PLMN upon L1 exceeding L1,max in RRC release with redirection</w:t>
            </w:r>
          </w:p>
          <w:p w14:paraId="45AF4C5B" w14:textId="77777777" w:rsidR="00C63A3C" w:rsidRPr="00B5623B" w:rsidRDefault="00C63A3C" w:rsidP="00C63A3C">
            <w:pPr>
              <w:pStyle w:val="ListParagraph"/>
              <w:numPr>
                <w:ilvl w:val="1"/>
                <w:numId w:val="27"/>
              </w:numPr>
              <w:overflowPunct w:val="0"/>
              <w:autoSpaceDE w:val="0"/>
              <w:autoSpaceDN w:val="0"/>
              <w:adjustRightInd w:val="0"/>
              <w:spacing w:before="120" w:after="120" w:line="259" w:lineRule="auto"/>
              <w:contextualSpacing w:val="0"/>
              <w:textAlignment w:val="baseline"/>
              <w:rPr>
                <w:rFonts w:eastAsia="Yu Mincho"/>
                <w:color w:val="00B050"/>
              </w:rPr>
            </w:pPr>
            <w:r w:rsidRPr="00B5623B">
              <w:rPr>
                <w:rFonts w:eastAsia="Yu Mincho"/>
                <w:color w:val="00B050"/>
              </w:rPr>
              <w:t>Report RSRP_0 upon L1 exceeding L1,max for L1-RSRP measurement</w:t>
            </w:r>
          </w:p>
          <w:p w14:paraId="71111560" w14:textId="77777777" w:rsidR="00C63A3C" w:rsidRPr="00B5623B" w:rsidRDefault="00C63A3C" w:rsidP="00C63A3C">
            <w:pPr>
              <w:pStyle w:val="ListParagraph"/>
              <w:numPr>
                <w:ilvl w:val="0"/>
                <w:numId w:val="27"/>
              </w:numPr>
              <w:overflowPunct w:val="0"/>
              <w:autoSpaceDE w:val="0"/>
              <w:autoSpaceDN w:val="0"/>
              <w:adjustRightInd w:val="0"/>
              <w:spacing w:before="120" w:after="120" w:line="259" w:lineRule="auto"/>
              <w:contextualSpacing w:val="0"/>
              <w:textAlignment w:val="baseline"/>
              <w:rPr>
                <w:rFonts w:eastAsia="Yu Mincho"/>
                <w:color w:val="00B050"/>
              </w:rPr>
            </w:pPr>
            <w:r w:rsidRPr="00B5623B">
              <w:rPr>
                <w:rFonts w:eastAsia="Yu Mincho"/>
                <w:color w:val="00B050"/>
              </w:rPr>
              <w:t>For SCell activation in NR-U, exceeding Lmax should be avoided.</w:t>
            </w:r>
          </w:p>
          <w:p w14:paraId="376DF2C5" w14:textId="77777777" w:rsidR="00C63A3C" w:rsidRPr="00B5623B" w:rsidRDefault="00C63A3C" w:rsidP="00C63A3C">
            <w:pPr>
              <w:pStyle w:val="ListParagraph"/>
              <w:numPr>
                <w:ilvl w:val="0"/>
                <w:numId w:val="27"/>
              </w:numPr>
              <w:overflowPunct w:val="0"/>
              <w:autoSpaceDE w:val="0"/>
              <w:autoSpaceDN w:val="0"/>
              <w:adjustRightInd w:val="0"/>
              <w:spacing w:before="120" w:after="120" w:line="259" w:lineRule="auto"/>
              <w:contextualSpacing w:val="0"/>
              <w:textAlignment w:val="baseline"/>
              <w:rPr>
                <w:rFonts w:eastAsia="Yu Mincho"/>
                <w:color w:val="00B050"/>
              </w:rPr>
            </w:pPr>
            <w:r w:rsidRPr="00B5623B">
              <w:rPr>
                <w:rFonts w:eastAsia="Yu Mincho"/>
                <w:color w:val="00B050"/>
              </w:rPr>
              <w:t>For SFTD measurement NR-U, exceeding Lmax should be avoided.</w:t>
            </w:r>
          </w:p>
          <w:p w14:paraId="100742D1" w14:textId="77777777" w:rsidR="00C63A3C" w:rsidRPr="00B5623B" w:rsidRDefault="00C63A3C" w:rsidP="00C63A3C">
            <w:pPr>
              <w:pStyle w:val="ListParagraph"/>
              <w:numPr>
                <w:ilvl w:val="0"/>
                <w:numId w:val="27"/>
              </w:numPr>
              <w:overflowPunct w:val="0"/>
              <w:autoSpaceDE w:val="0"/>
              <w:autoSpaceDN w:val="0"/>
              <w:adjustRightInd w:val="0"/>
              <w:spacing w:before="120" w:after="120" w:line="259" w:lineRule="auto"/>
              <w:contextualSpacing w:val="0"/>
              <w:textAlignment w:val="baseline"/>
              <w:rPr>
                <w:rFonts w:ascii="Calibri" w:eastAsia="Times New Roman" w:hAnsi="Calibri" w:cs="Calibri"/>
                <w:color w:val="00B050"/>
                <w:sz w:val="22"/>
                <w:lang w:eastAsia="da-DK"/>
              </w:rPr>
            </w:pPr>
            <w:r w:rsidRPr="00B5623B">
              <w:rPr>
                <w:rFonts w:eastAsia="Yu Mincho"/>
                <w:color w:val="00B050"/>
              </w:rPr>
              <w:t xml:space="preserve">For intra-frequency and inter- frequency measurement for NR-U, exceeding LPSS/SSS,gaps,max should be avoided.. </w:t>
            </w:r>
          </w:p>
          <w:p w14:paraId="019AF7D7" w14:textId="77777777" w:rsidR="00C63A3C" w:rsidRPr="00351790" w:rsidRDefault="00C63A3C" w:rsidP="00C63A3C">
            <w:pPr>
              <w:rPr>
                <w:b/>
                <w:bCs/>
                <w:lang w:eastAsia="da-DK"/>
              </w:rPr>
            </w:pPr>
            <w:r w:rsidRPr="00351790">
              <w:rPr>
                <w:b/>
                <w:bCs/>
                <w:lang w:eastAsia="da-DK"/>
              </w:rPr>
              <w:t xml:space="preserve">Should consecutive unavailable samples be avoided as a part of the </w:t>
            </w:r>
            <w:r>
              <w:rPr>
                <w:b/>
                <w:bCs/>
                <w:lang w:eastAsia="da-DK"/>
              </w:rPr>
              <w:t>CCA</w:t>
            </w:r>
            <w:r w:rsidRPr="00351790">
              <w:rPr>
                <w:b/>
                <w:bCs/>
                <w:lang w:eastAsia="da-DK"/>
              </w:rPr>
              <w:t xml:space="preserve"> model?</w:t>
            </w:r>
          </w:p>
          <w:p w14:paraId="31229127" w14:textId="77777777" w:rsidR="00C63A3C" w:rsidRPr="004C3C79" w:rsidRDefault="00C63A3C" w:rsidP="00C63A3C">
            <w:pPr>
              <w:rPr>
                <w:rFonts w:eastAsiaTheme="minorEastAsia"/>
                <w:i/>
                <w:lang w:eastAsia="zh-CN"/>
              </w:rPr>
            </w:pPr>
            <w:r w:rsidRPr="004C3C79">
              <w:rPr>
                <w:rFonts w:eastAsiaTheme="minorEastAsia"/>
                <w:i/>
                <w:lang w:eastAsia="zh-CN"/>
              </w:rPr>
              <w:t>Candidate options:</w:t>
            </w:r>
          </w:p>
          <w:p w14:paraId="162758CB" w14:textId="77777777" w:rsidR="00C63A3C" w:rsidRPr="008D0325" w:rsidRDefault="00C63A3C" w:rsidP="00C63A3C">
            <w:pPr>
              <w:pStyle w:val="ListParagraph"/>
              <w:numPr>
                <w:ilvl w:val="0"/>
                <w:numId w:val="28"/>
              </w:numPr>
              <w:overflowPunct w:val="0"/>
              <w:autoSpaceDE w:val="0"/>
              <w:autoSpaceDN w:val="0"/>
              <w:adjustRightInd w:val="0"/>
              <w:contextualSpacing w:val="0"/>
              <w:textAlignment w:val="baseline"/>
              <w:rPr>
                <w:rFonts w:eastAsia="Yu Mincho"/>
              </w:rPr>
            </w:pPr>
            <w:r w:rsidRPr="008D0325">
              <w:rPr>
                <w:rFonts w:eastAsia="Yu Mincho"/>
              </w:rPr>
              <w:t>Option 1: Yes</w:t>
            </w:r>
          </w:p>
          <w:p w14:paraId="7E8617A1" w14:textId="77777777" w:rsidR="00C63A3C" w:rsidRPr="008D0325" w:rsidRDefault="00C63A3C" w:rsidP="00C63A3C">
            <w:pPr>
              <w:pStyle w:val="ListParagraph"/>
              <w:numPr>
                <w:ilvl w:val="0"/>
                <w:numId w:val="28"/>
              </w:numPr>
              <w:overflowPunct w:val="0"/>
              <w:autoSpaceDE w:val="0"/>
              <w:autoSpaceDN w:val="0"/>
              <w:adjustRightInd w:val="0"/>
              <w:contextualSpacing w:val="0"/>
              <w:textAlignment w:val="baseline"/>
              <w:rPr>
                <w:rFonts w:eastAsia="Yu Mincho"/>
              </w:rPr>
            </w:pPr>
            <w:r w:rsidRPr="008D0325">
              <w:rPr>
                <w:rFonts w:eastAsia="Yu Mincho"/>
              </w:rPr>
              <w:t>Option 2: No</w:t>
            </w:r>
          </w:p>
          <w:p w14:paraId="794586AA" w14:textId="77777777" w:rsidR="00C63A3C" w:rsidRPr="008D0325" w:rsidRDefault="00C63A3C" w:rsidP="00C63A3C">
            <w:pPr>
              <w:pStyle w:val="ListParagraph"/>
              <w:numPr>
                <w:ilvl w:val="0"/>
                <w:numId w:val="28"/>
              </w:numPr>
              <w:overflowPunct w:val="0"/>
              <w:autoSpaceDE w:val="0"/>
              <w:autoSpaceDN w:val="0"/>
              <w:adjustRightInd w:val="0"/>
              <w:contextualSpacing w:val="0"/>
              <w:textAlignment w:val="baseline"/>
              <w:rPr>
                <w:rFonts w:eastAsia="Yu Mincho"/>
              </w:rPr>
            </w:pPr>
            <w:r w:rsidRPr="008D0325">
              <w:rPr>
                <w:rFonts w:eastAsia="Yu Mincho"/>
              </w:rPr>
              <w:t>Option 3: No as a baseline, and yes only for specific test cases</w:t>
            </w:r>
          </w:p>
          <w:p w14:paraId="7B4C2410" w14:textId="77777777" w:rsidR="00C63A3C" w:rsidRDefault="00C63A3C" w:rsidP="00C63A3C">
            <w:pPr>
              <w:rPr>
                <w:color w:val="4472C4" w:themeColor="accent1"/>
                <w:lang w:eastAsia="zh-CN"/>
              </w:rPr>
            </w:pPr>
          </w:p>
          <w:p w14:paraId="331060D7" w14:textId="77777777" w:rsidR="00C63A3C" w:rsidRPr="00DD3122" w:rsidRDefault="00C63A3C" w:rsidP="00C63A3C">
            <w:pPr>
              <w:rPr>
                <w:b/>
                <w:bCs/>
                <w:lang w:eastAsia="da-DK"/>
              </w:rPr>
            </w:pPr>
            <w:r w:rsidRPr="00351790">
              <w:rPr>
                <w:b/>
                <w:bCs/>
                <w:lang w:eastAsia="da-DK"/>
              </w:rPr>
              <w:t>H</w:t>
            </w:r>
            <w:r w:rsidRPr="00DD3122">
              <w:rPr>
                <w:b/>
                <w:bCs/>
                <w:lang w:eastAsia="da-DK"/>
              </w:rPr>
              <w:t xml:space="preserve">ow to handle consecutive unavailable samples </w:t>
            </w:r>
          </w:p>
          <w:p w14:paraId="165FE8A8" w14:textId="77777777" w:rsidR="00C63A3C" w:rsidRPr="004C3C79" w:rsidRDefault="00C63A3C" w:rsidP="00C63A3C">
            <w:pPr>
              <w:rPr>
                <w:rFonts w:eastAsiaTheme="minorEastAsia"/>
                <w:i/>
                <w:lang w:eastAsia="zh-CN"/>
              </w:rPr>
            </w:pPr>
            <w:r w:rsidRPr="004C3C79">
              <w:rPr>
                <w:rFonts w:eastAsiaTheme="minorEastAsia"/>
                <w:i/>
                <w:lang w:eastAsia="zh-CN"/>
              </w:rPr>
              <w:t>Candidate options:</w:t>
            </w:r>
          </w:p>
          <w:p w14:paraId="786D329F" w14:textId="77777777" w:rsidR="00C63A3C" w:rsidRDefault="00C63A3C" w:rsidP="00C63A3C">
            <w:pPr>
              <w:pStyle w:val="ListParagraph"/>
              <w:numPr>
                <w:ilvl w:val="0"/>
                <w:numId w:val="28"/>
              </w:numPr>
              <w:overflowPunct w:val="0"/>
              <w:autoSpaceDE w:val="0"/>
              <w:autoSpaceDN w:val="0"/>
              <w:adjustRightInd w:val="0"/>
              <w:contextualSpacing w:val="0"/>
              <w:textAlignment w:val="baseline"/>
              <w:rPr>
                <w:rFonts w:eastAsia="Yu Mincho"/>
              </w:rPr>
            </w:pPr>
            <w:r w:rsidRPr="008D0325">
              <w:rPr>
                <w:rFonts w:eastAsia="Yu Mincho"/>
              </w:rPr>
              <w:t xml:space="preserve">Option 1: </w:t>
            </w:r>
            <w:r>
              <w:rPr>
                <w:rFonts w:eastAsia="Yu Mincho"/>
              </w:rPr>
              <w:t>CCA model is a random process that doesn’t allow for more than a configured number of unavailable N</w:t>
            </w:r>
            <w:r w:rsidRPr="008D0325">
              <w:rPr>
                <w:rFonts w:eastAsia="Yu Mincho"/>
                <w:vertAlign w:val="subscript"/>
              </w:rPr>
              <w:t>UNAV</w:t>
            </w:r>
          </w:p>
          <w:p w14:paraId="103BE371" w14:textId="77777777" w:rsidR="00C63A3C" w:rsidRPr="008D0325" w:rsidRDefault="00C63A3C" w:rsidP="00C63A3C">
            <w:pPr>
              <w:pStyle w:val="ListParagraph"/>
              <w:numPr>
                <w:ilvl w:val="1"/>
                <w:numId w:val="28"/>
              </w:numPr>
              <w:overflowPunct w:val="0"/>
              <w:autoSpaceDE w:val="0"/>
              <w:autoSpaceDN w:val="0"/>
              <w:adjustRightInd w:val="0"/>
              <w:contextualSpacing w:val="0"/>
              <w:textAlignment w:val="baseline"/>
              <w:rPr>
                <w:rFonts w:eastAsia="Yu Mincho"/>
              </w:rPr>
            </w:pPr>
            <w:r>
              <w:rPr>
                <w:rFonts w:eastAsia="Yu Mincho"/>
              </w:rPr>
              <w:t>N</w:t>
            </w:r>
            <w:r w:rsidRPr="008D0325">
              <w:rPr>
                <w:rFonts w:eastAsia="Yu Mincho"/>
                <w:vertAlign w:val="subscript"/>
              </w:rPr>
              <w:t>UNAV</w:t>
            </w:r>
            <w:r w:rsidRPr="008D0325">
              <w:rPr>
                <w:rFonts w:eastAsia="Yu Mincho"/>
              </w:rPr>
              <w:t xml:space="preserve"> is FFS</w:t>
            </w:r>
          </w:p>
          <w:p w14:paraId="64912C42" w14:textId="77777777" w:rsidR="00C63A3C" w:rsidRDefault="00C63A3C" w:rsidP="00C63A3C">
            <w:pPr>
              <w:pStyle w:val="ListParagraph"/>
              <w:numPr>
                <w:ilvl w:val="0"/>
                <w:numId w:val="28"/>
              </w:numPr>
              <w:overflowPunct w:val="0"/>
              <w:autoSpaceDE w:val="0"/>
              <w:autoSpaceDN w:val="0"/>
              <w:adjustRightInd w:val="0"/>
              <w:contextualSpacing w:val="0"/>
              <w:textAlignment w:val="baseline"/>
              <w:rPr>
                <w:rFonts w:eastAsia="Yu Mincho"/>
              </w:rPr>
            </w:pPr>
            <w:r w:rsidRPr="008D0325">
              <w:rPr>
                <w:rFonts w:eastAsia="Yu Mincho"/>
              </w:rPr>
              <w:t xml:space="preserve">Option 2: </w:t>
            </w:r>
            <w:r>
              <w:rPr>
                <w:rFonts w:eastAsia="Yu Mincho"/>
              </w:rPr>
              <w:t>no need to specifically handle consecutive unavailable samples</w:t>
            </w:r>
          </w:p>
          <w:p w14:paraId="305BC162" w14:textId="77777777" w:rsidR="00C63A3C" w:rsidRPr="008D0325" w:rsidRDefault="00C63A3C" w:rsidP="00C63A3C">
            <w:pPr>
              <w:pStyle w:val="ListParagraph"/>
              <w:numPr>
                <w:ilvl w:val="0"/>
                <w:numId w:val="28"/>
              </w:numPr>
              <w:overflowPunct w:val="0"/>
              <w:autoSpaceDE w:val="0"/>
              <w:autoSpaceDN w:val="0"/>
              <w:adjustRightInd w:val="0"/>
              <w:contextualSpacing w:val="0"/>
              <w:textAlignment w:val="baseline"/>
              <w:rPr>
                <w:rFonts w:eastAsia="Yu Mincho"/>
              </w:rPr>
            </w:pPr>
            <w:r>
              <w:rPr>
                <w:rFonts w:eastAsia="Yu Mincho"/>
              </w:rPr>
              <w:t>Other options are not precluded</w:t>
            </w:r>
          </w:p>
          <w:p w14:paraId="02485D04" w14:textId="77777777" w:rsidR="00C63A3C" w:rsidRDefault="00C63A3C" w:rsidP="00C63A3C"/>
        </w:tc>
      </w:tr>
    </w:tbl>
    <w:p w14:paraId="54FDBFEE" w14:textId="77777777" w:rsidR="00C63A3C" w:rsidRPr="00C63A3C" w:rsidRDefault="00C63A3C" w:rsidP="00C63A3C"/>
    <w:p w14:paraId="1D45C43D" w14:textId="77777777" w:rsidR="00C63A3C" w:rsidRDefault="00C63A3C" w:rsidP="00C63A3C">
      <w:r>
        <w:t xml:space="preserve">Since it was agreed that for the test cases where no particular UE behavior is to be tested, exceeding Lmax should be avoided, RAN4 should agree how to make sure that such test runs where Lmax is exceeded do not impact the UE success probability for the test case. </w:t>
      </w:r>
    </w:p>
    <w:p w14:paraId="3A145DF2" w14:textId="20C0FA74" w:rsidR="003534C9" w:rsidRDefault="00C63A3C" w:rsidP="00C63A3C">
      <w:r>
        <w:t xml:space="preserve">One proposal </w:t>
      </w:r>
      <w:r w:rsidR="00983F9E">
        <w:t xml:space="preserve">in RAN4#98-e meeting </w:t>
      </w:r>
      <w:r>
        <w:t xml:space="preserve">was to just not </w:t>
      </w:r>
      <w:r w:rsidR="00A77F3B">
        <w:t xml:space="preserve">to </w:t>
      </w:r>
      <w:r>
        <w:t xml:space="preserve">include such test runs where Lmax is exceeded in the statistics. While this </w:t>
      </w:r>
      <w:r w:rsidR="00A77F3B">
        <w:t xml:space="preserve">approach </w:t>
      </w:r>
      <w:r>
        <w:t xml:space="preserve">would make sure that the UE success probability does not depend on exceeding Lmax, this approach would anyway allow such test runs, which would increase the testing time </w:t>
      </w:r>
      <w:r w:rsidR="00983F9E">
        <w:t>while some</w:t>
      </w:r>
      <w:r>
        <w:t xml:space="preserve"> test runs </w:t>
      </w:r>
      <w:r w:rsidR="00983F9E">
        <w:t xml:space="preserve">remain </w:t>
      </w:r>
      <w:r>
        <w:t xml:space="preserve">useless. </w:t>
      </w:r>
    </w:p>
    <w:p w14:paraId="504AA8B2" w14:textId="2654E6DE" w:rsidR="00C63A3C" w:rsidRDefault="00C63A3C" w:rsidP="00C63A3C">
      <w:pPr>
        <w:pStyle w:val="RAN4observation0"/>
      </w:pPr>
      <w:r>
        <w:t xml:space="preserve">If test runs where Lmax is exceeded are allowed </w:t>
      </w:r>
      <w:r w:rsidR="00983F9E">
        <w:t>but</w:t>
      </w:r>
      <w:r>
        <w:t xml:space="preserve"> just not included in the statistics, testing time would be higher and some of the test runs would be useless.</w:t>
      </w:r>
    </w:p>
    <w:p w14:paraId="63BAD902" w14:textId="5E00E2F5" w:rsidR="00A77F3B" w:rsidRDefault="00A77F3B" w:rsidP="00A77F3B">
      <w:pPr>
        <w:rPr>
          <w:lang w:val="en-GB"/>
        </w:rPr>
      </w:pPr>
      <w:r>
        <w:rPr>
          <w:lang w:val="en-GB"/>
        </w:rPr>
        <w:t>Due to Observation 8, we think it would be more efficient if such test runs where Lmax is exceeded would be prevented by the test equipment. We do not think it is an efficient way of testing to create a test environment which has test runs that are not useful. We think it would be a better option that the test equipment would count the LBT failures during a test run and after exceeding Lmax would not allow more CCA failures in the test. This way all the test runs can be considered in the statistics in the situation where exceeding Lmax is not desired.</w:t>
      </w:r>
    </w:p>
    <w:p w14:paraId="0589CBDA" w14:textId="77777777" w:rsidR="00A77F3B" w:rsidRPr="003534C9" w:rsidRDefault="00A77F3B" w:rsidP="007D076B">
      <w:pPr>
        <w:pStyle w:val="RAN4proposal"/>
        <w:ind w:left="360"/>
      </w:pPr>
      <w:r>
        <w:t>Test environment should not have test runs that are rendered useless due to exceeded LBT failures</w:t>
      </w:r>
    </w:p>
    <w:p w14:paraId="0DEB4C0A" w14:textId="3F23EC68" w:rsidR="003534C9" w:rsidRDefault="003534C9" w:rsidP="003534C9">
      <w:pPr>
        <w:pStyle w:val="RAN4proposal"/>
      </w:pPr>
      <w:r>
        <w:lastRenderedPageBreak/>
        <w:t>Test equipment should make sure that Lmax is not exceeded during a test</w:t>
      </w:r>
      <w:r w:rsidR="00A77F3B">
        <w:t xml:space="preserve"> by monitoring the number of CCA failures and preventing additional CCA failures from happening after Lmax is reached</w:t>
      </w:r>
      <w:r>
        <w:t xml:space="preserve">. </w:t>
      </w:r>
    </w:p>
    <w:p w14:paraId="761516E1" w14:textId="4A077B19" w:rsidR="00CD7492" w:rsidRDefault="00CD7492" w:rsidP="00A37002">
      <w:pPr>
        <w:pStyle w:val="RAN4H1"/>
      </w:pPr>
      <w:r w:rsidRPr="00CB6A6F">
        <w:t>Conclusion</w:t>
      </w:r>
    </w:p>
    <w:p w14:paraId="6113AAA6" w14:textId="77777777" w:rsidR="00584FBF" w:rsidRDefault="00584FBF" w:rsidP="00584FBF">
      <w:r>
        <w:t>In this contribution we have discussed the remaining details of CCA testing and other related test configurations for NR-U. We have made the following observations and proposals:</w:t>
      </w:r>
    </w:p>
    <w:p w14:paraId="5A9B91CC" w14:textId="7B3FFE82" w:rsidR="00584FBF" w:rsidRDefault="00584FBF" w:rsidP="00584FBF">
      <w:pPr>
        <w:pStyle w:val="RAN4observation0"/>
        <w:numPr>
          <w:ilvl w:val="0"/>
          <w:numId w:val="39"/>
        </w:numPr>
        <w:rPr>
          <w:lang w:eastAsia="da-DK"/>
        </w:rPr>
      </w:pPr>
      <w:r>
        <w:rPr>
          <w:lang w:eastAsia="da-DK"/>
        </w:rPr>
        <w:t>If a UE supporting both dynamic and semi-static channel access (LBE and FBE) would be required to be tested with both CCA variants, this would double the number of test cases for such UE.</w:t>
      </w:r>
    </w:p>
    <w:p w14:paraId="1D3526D0" w14:textId="77777777" w:rsidR="00584FBF" w:rsidRPr="009E66A3" w:rsidRDefault="00584FBF" w:rsidP="00584FBF">
      <w:pPr>
        <w:pStyle w:val="RAN4observation0"/>
        <w:rPr>
          <w:lang w:eastAsia="da-DK"/>
        </w:rPr>
      </w:pPr>
      <w:r>
        <w:rPr>
          <w:lang w:eastAsia="da-DK"/>
        </w:rPr>
        <w:t>It may not be feasible to assume that a UE that can pass all RRM tests with dynamic channel access (LBE) can also pass the same tests with semi-static channel access (FBE).</w:t>
      </w:r>
    </w:p>
    <w:p w14:paraId="1B1EBC07" w14:textId="77777777" w:rsidR="00584FBF" w:rsidRDefault="00584FBF" w:rsidP="00584FBF">
      <w:pPr>
        <w:pStyle w:val="RAN4observation0"/>
        <w:rPr>
          <w:lang w:eastAsia="da-DK"/>
        </w:rPr>
      </w:pPr>
      <w:r>
        <w:rPr>
          <w:lang w:eastAsia="da-DK"/>
        </w:rPr>
        <w:t>It is not clear if UEs that only support semi-static channel access (FBE) will be actually available.</w:t>
      </w:r>
    </w:p>
    <w:p w14:paraId="3685C4A0" w14:textId="77777777" w:rsidR="00584FBF" w:rsidRPr="00584FBF" w:rsidRDefault="00584FBF" w:rsidP="00584FBF">
      <w:pPr>
        <w:pStyle w:val="RAN4proposal"/>
        <w:numPr>
          <w:ilvl w:val="0"/>
          <w:numId w:val="38"/>
        </w:numPr>
        <w:rPr>
          <w:lang w:val="en-GB" w:eastAsia="da-DK"/>
        </w:rPr>
      </w:pPr>
      <w:r w:rsidRPr="00584FBF">
        <w:rPr>
          <w:lang w:val="en-GB" w:eastAsia="da-DK"/>
        </w:rPr>
        <w:t>For a UE that supports both LBE and FBE, all test cases are run with LBE, and additionally some specific test cases are also run with FBE.</w:t>
      </w:r>
    </w:p>
    <w:p w14:paraId="1E1D5903" w14:textId="77777777" w:rsidR="00584FBF" w:rsidRPr="007D076B" w:rsidRDefault="00584FBF" w:rsidP="00584FBF">
      <w:pPr>
        <w:pStyle w:val="RAN4observation0"/>
      </w:pPr>
      <w:r>
        <w:t xml:space="preserve">UEs are not allowed to initiate COT when using FBE mode. </w:t>
      </w:r>
    </w:p>
    <w:p w14:paraId="66EC8E12" w14:textId="77777777" w:rsidR="00584FBF" w:rsidRPr="00AD5A52" w:rsidRDefault="00584FBF" w:rsidP="00584FBF">
      <w:pPr>
        <w:pStyle w:val="RAN4proposal"/>
        <w:rPr>
          <w:lang w:val="en-GB" w:eastAsia="da-DK"/>
        </w:rPr>
      </w:pPr>
      <w:r w:rsidRPr="3AB80725">
        <w:rPr>
          <w:lang w:val="en-GB" w:eastAsia="da-DK"/>
        </w:rPr>
        <w:t xml:space="preserve">Assuming the above Proposal 1 is agreed, include at least the following test cases for FBE mode: “RRC_Idle, cell-reselection intra-frequency, NR-U (LBE mode) </w:t>
      </w:r>
      <w:r w:rsidRPr="3AB80725">
        <w:rPr>
          <w:rFonts w:ascii="Wingdings" w:eastAsia="Wingdings" w:hAnsi="Wingdings" w:cs="Wingdings"/>
          <w:lang w:val="en-GB" w:eastAsia="da-DK"/>
        </w:rPr>
        <w:t>à</w:t>
      </w:r>
      <w:r w:rsidRPr="3AB80725">
        <w:rPr>
          <w:lang w:val="en-GB" w:eastAsia="da-DK"/>
        </w:rPr>
        <w:t xml:space="preserve"> NR-U (FBE mode)” and “Random Access to NR-U PCell in FBE mode”.</w:t>
      </w:r>
    </w:p>
    <w:p w14:paraId="28DAC9B8" w14:textId="77777777" w:rsidR="00584FBF" w:rsidRPr="00FB1D24" w:rsidRDefault="00584FBF" w:rsidP="00584FBF">
      <w:pPr>
        <w:pStyle w:val="RAN4proposal"/>
        <w:rPr>
          <w:lang w:val=""/>
        </w:rPr>
      </w:pPr>
      <w:r w:rsidRPr="00FB1D24">
        <w:rPr>
          <w:lang w:val=""/>
        </w:rPr>
        <w:t>In the case the PRACH is transmitted within a gNB-initiated COT – which is always the case for FBE mode, a gap greater than 16 µs has to be configured between the DL-UL transmissions.</w:t>
      </w:r>
    </w:p>
    <w:p w14:paraId="608A366A" w14:textId="77777777" w:rsidR="00584FBF" w:rsidRPr="00AD5A52" w:rsidRDefault="00584FBF" w:rsidP="00584FBF">
      <w:pPr>
        <w:pStyle w:val="RAN4proposal"/>
        <w:rPr>
          <w:lang w:val="en-GB"/>
        </w:rPr>
      </w:pPr>
      <w:r w:rsidRPr="00AD5A52">
        <w:rPr>
          <w:lang w:eastAsia="zh-CN"/>
        </w:rPr>
        <w:t>For CCA success probability for LBE CCA model our preferred option is Option 2</w:t>
      </w:r>
      <w:r>
        <w:rPr>
          <w:lang w:eastAsia="zh-CN"/>
        </w:rPr>
        <w:t>, i.e.</w:t>
      </w:r>
      <w:r w:rsidRPr="00AD5A52">
        <w:rPr>
          <w:lang w:eastAsia="zh-CN"/>
        </w:rPr>
        <w:t xml:space="preserve"> </w:t>
      </w:r>
      <w:r w:rsidRPr="00AD5A52">
        <w:rPr>
          <w:lang w:val="en-GB"/>
        </w:rPr>
        <w:t>P1 = P2 = 0.75. On the other hand</w:t>
      </w:r>
      <w:r>
        <w:rPr>
          <w:lang w:val="en-GB"/>
        </w:rPr>
        <w:t>,</w:t>
      </w:r>
      <w:r w:rsidRPr="00AD5A52">
        <w:rPr>
          <w:lang w:val="en-GB"/>
        </w:rPr>
        <w:t xml:space="preserve"> we </w:t>
      </w:r>
      <w:r>
        <w:rPr>
          <w:lang w:val="en-GB"/>
        </w:rPr>
        <w:t xml:space="preserve">would </w:t>
      </w:r>
      <w:r w:rsidRPr="00AD5A52">
        <w:rPr>
          <w:lang w:val="en-GB"/>
        </w:rPr>
        <w:t>have no objection against Option 1 (</w:t>
      </w:r>
      <w:r w:rsidRPr="00AD5A52">
        <w:rPr>
          <w:lang w:eastAsia="zh-CN"/>
        </w:rPr>
        <w:t>P1</w:t>
      </w:r>
      <w:r>
        <w:rPr>
          <w:lang w:eastAsia="zh-CN"/>
        </w:rPr>
        <w:t xml:space="preserve"> </w:t>
      </w:r>
      <w:r w:rsidRPr="00AD5A52">
        <w:rPr>
          <w:lang w:eastAsia="zh-CN"/>
        </w:rPr>
        <w:t>=</w:t>
      </w:r>
      <w:r>
        <w:rPr>
          <w:lang w:eastAsia="zh-CN"/>
        </w:rPr>
        <w:t xml:space="preserve"> </w:t>
      </w:r>
      <w:r w:rsidRPr="00AD5A52">
        <w:rPr>
          <w:lang w:eastAsia="zh-CN"/>
        </w:rPr>
        <w:t>0.75, P2</w:t>
      </w:r>
      <w:r>
        <w:rPr>
          <w:lang w:eastAsia="zh-CN"/>
        </w:rPr>
        <w:t xml:space="preserve"> </w:t>
      </w:r>
      <w:r w:rsidRPr="00AD5A52">
        <w:rPr>
          <w:lang w:eastAsia="zh-CN"/>
        </w:rPr>
        <w:t>=</w:t>
      </w:r>
      <w:r>
        <w:rPr>
          <w:lang w:eastAsia="zh-CN"/>
        </w:rPr>
        <w:t xml:space="preserve"> </w:t>
      </w:r>
      <w:r w:rsidRPr="00AD5A52">
        <w:rPr>
          <w:lang w:eastAsia="zh-CN"/>
        </w:rPr>
        <w:t>0.5</w:t>
      </w:r>
      <w:r w:rsidRPr="00AD5A52">
        <w:rPr>
          <w:lang w:val="en-GB"/>
        </w:rPr>
        <w:t>) if this is the preferred option in RAN4.</w:t>
      </w:r>
    </w:p>
    <w:p w14:paraId="5A78871F" w14:textId="77777777" w:rsidR="00584FBF" w:rsidRDefault="00584FBF" w:rsidP="00584FBF">
      <w:pPr>
        <w:pStyle w:val="RAN4proposal"/>
        <w:rPr>
          <w:lang w:val="en-GB" w:eastAsia="zh-CN"/>
        </w:rPr>
      </w:pPr>
      <w:r>
        <w:rPr>
          <w:lang w:val="en-GB" w:eastAsia="zh-CN"/>
        </w:rPr>
        <w:t xml:space="preserve">For CCA success probability for FBE CCA model, agree on </w:t>
      </w:r>
      <w:r w:rsidRPr="002937C8">
        <w:rPr>
          <w:lang w:val="en-GB" w:eastAsia="zh-CN"/>
        </w:rPr>
        <w:t>Option 2: P(FBE) = 0.9</w:t>
      </w:r>
      <w:r>
        <w:rPr>
          <w:lang w:val="en-GB" w:eastAsia="zh-CN"/>
        </w:rPr>
        <w:t>.</w:t>
      </w:r>
    </w:p>
    <w:p w14:paraId="2FF1973D" w14:textId="77777777" w:rsidR="00584FBF" w:rsidRPr="007D076B" w:rsidRDefault="00584FBF" w:rsidP="00584FBF">
      <w:pPr>
        <w:pStyle w:val="RAN4observation0"/>
        <w:rPr>
          <w:lang w:eastAsia="zh-CN"/>
        </w:rPr>
      </w:pPr>
      <w:r w:rsidRPr="007D076B">
        <w:rPr>
          <w:lang w:eastAsia="zh-CN"/>
        </w:rPr>
        <w:t>The principle of the non-DRX CCA model would not be changed when using the DRX CCA model.</w:t>
      </w:r>
    </w:p>
    <w:p w14:paraId="6243CD9C" w14:textId="77777777" w:rsidR="00584FBF" w:rsidRPr="007D076B" w:rsidRDefault="00584FBF" w:rsidP="00584FBF">
      <w:pPr>
        <w:pStyle w:val="RAN4proposal"/>
        <w:rPr>
          <w:lang w:val="en-GB" w:eastAsia="zh-CN"/>
        </w:rPr>
      </w:pPr>
      <w:r>
        <w:rPr>
          <w:lang w:val="en-GB" w:eastAsia="zh-CN"/>
        </w:rPr>
        <w:t>RAN4 should deal first with the non-DRX CCA model and deal with the DRX CCA model afterwards.</w:t>
      </w:r>
    </w:p>
    <w:p w14:paraId="62FE71F1" w14:textId="77777777" w:rsidR="00584FBF" w:rsidRDefault="00584FBF" w:rsidP="00584FBF">
      <w:pPr>
        <w:pStyle w:val="RAN4proposal"/>
      </w:pPr>
      <w:r>
        <w:t>For the basic principle of UL CCA model, agree on Option 1:</w:t>
      </w:r>
    </w:p>
    <w:p w14:paraId="566605AA" w14:textId="77777777" w:rsidR="00584FBF" w:rsidRPr="00C36E16" w:rsidRDefault="00584FBF" w:rsidP="00584FBF">
      <w:pPr>
        <w:pStyle w:val="RAN4proposal"/>
        <w:numPr>
          <w:ilvl w:val="0"/>
          <w:numId w:val="0"/>
        </w:numPr>
        <w:ind w:left="360"/>
      </w:pPr>
      <w:r w:rsidRPr="00C36E16">
        <w:t xml:space="preserve">Option 1 </w:t>
      </w:r>
      <w:r>
        <w:t>Define b</w:t>
      </w:r>
      <w:r w:rsidRPr="00C36E16">
        <w:t xml:space="preserve">aseline UL </w:t>
      </w:r>
      <w:r>
        <w:t>CCA</w:t>
      </w:r>
      <w:r w:rsidRPr="00C36E16">
        <w:t xml:space="preserve"> model as:</w:t>
      </w:r>
    </w:p>
    <w:p w14:paraId="22F41FCE" w14:textId="77777777" w:rsidR="00584FBF" w:rsidRPr="009824FB" w:rsidRDefault="00584FBF" w:rsidP="00584FBF">
      <w:pPr>
        <w:pStyle w:val="ListParagraph"/>
        <w:numPr>
          <w:ilvl w:val="2"/>
          <w:numId w:val="3"/>
        </w:numPr>
        <w:spacing w:after="0" w:line="240" w:lineRule="auto"/>
        <w:rPr>
          <w:b/>
          <w:bCs/>
        </w:rPr>
      </w:pPr>
      <w:r w:rsidRPr="009824FB">
        <w:rPr>
          <w:b/>
          <w:bCs/>
        </w:rPr>
        <w:t xml:space="preserve">Use DL FBE model to transmit a OCNG noise pattern with CCA BW in one or more of the scheduled/configured UL resource with probability P. </w:t>
      </w:r>
    </w:p>
    <w:p w14:paraId="0A74DB89" w14:textId="77777777" w:rsidR="00584FBF" w:rsidRPr="009824FB" w:rsidRDefault="00584FBF" w:rsidP="00584FBF">
      <w:pPr>
        <w:pStyle w:val="ListParagraph"/>
        <w:numPr>
          <w:ilvl w:val="3"/>
          <w:numId w:val="3"/>
        </w:numPr>
        <w:spacing w:after="0" w:line="240" w:lineRule="auto"/>
        <w:rPr>
          <w:b/>
          <w:bCs/>
        </w:rPr>
      </w:pPr>
      <w:r w:rsidRPr="009824FB">
        <w:rPr>
          <w:b/>
          <w:bCs/>
        </w:rPr>
        <w:t>P is FFS</w:t>
      </w:r>
    </w:p>
    <w:p w14:paraId="4016C500" w14:textId="77777777" w:rsidR="00584FBF" w:rsidRPr="009824FB" w:rsidRDefault="00584FBF" w:rsidP="00584FBF">
      <w:pPr>
        <w:pStyle w:val="ListParagraph"/>
        <w:numPr>
          <w:ilvl w:val="2"/>
          <w:numId w:val="3"/>
        </w:numPr>
        <w:spacing w:after="0" w:line="240" w:lineRule="auto"/>
        <w:rPr>
          <w:b/>
          <w:bCs/>
        </w:rPr>
      </w:pPr>
      <w:r w:rsidRPr="009824FB">
        <w:rPr>
          <w:b/>
          <w:bCs/>
        </w:rPr>
        <w:t>The test equipment keeps a count of the number of UL CCA failures it may cause.</w:t>
      </w:r>
    </w:p>
    <w:p w14:paraId="44906D9D" w14:textId="77777777" w:rsidR="00584FBF" w:rsidRPr="009824FB" w:rsidRDefault="00584FBF" w:rsidP="00584FBF">
      <w:pPr>
        <w:pStyle w:val="ListParagraph"/>
        <w:numPr>
          <w:ilvl w:val="2"/>
          <w:numId w:val="3"/>
        </w:numPr>
        <w:spacing w:after="0" w:line="240" w:lineRule="auto"/>
        <w:rPr>
          <w:b/>
          <w:bCs/>
        </w:rPr>
      </w:pPr>
      <w:r w:rsidRPr="009824FB">
        <w:rPr>
          <w:b/>
          <w:bCs/>
        </w:rPr>
        <w:t>When the OCNG signal is transmitted, the test equipment does not monitor the UL resource in which the OCNG is transmitted.</w:t>
      </w:r>
    </w:p>
    <w:p w14:paraId="73C9E6FD" w14:textId="77777777" w:rsidR="00584FBF" w:rsidRPr="009824FB" w:rsidRDefault="00584FBF" w:rsidP="00584FBF">
      <w:pPr>
        <w:pStyle w:val="ListParagraph"/>
        <w:numPr>
          <w:ilvl w:val="2"/>
          <w:numId w:val="3"/>
        </w:numPr>
        <w:spacing w:after="0" w:line="240" w:lineRule="auto"/>
        <w:rPr>
          <w:b/>
          <w:bCs/>
        </w:rPr>
      </w:pPr>
      <w:r w:rsidRPr="009824FB">
        <w:rPr>
          <w:b/>
          <w:bCs/>
        </w:rPr>
        <w:t>When the OCNG signal is not transmitted, the test equipment monitors the UL resource for the desired UL signal.</w:t>
      </w:r>
    </w:p>
    <w:p w14:paraId="23AF78A4" w14:textId="77777777" w:rsidR="00584FBF" w:rsidRPr="009824FB" w:rsidRDefault="00584FBF" w:rsidP="00584FBF">
      <w:pPr>
        <w:pStyle w:val="ListParagraph"/>
        <w:numPr>
          <w:ilvl w:val="2"/>
          <w:numId w:val="3"/>
        </w:numPr>
        <w:spacing w:after="0" w:line="240" w:lineRule="auto"/>
        <w:rPr>
          <w:b/>
          <w:bCs/>
        </w:rPr>
      </w:pPr>
      <w:r w:rsidRPr="009824FB">
        <w:rPr>
          <w:b/>
          <w:bCs/>
        </w:rPr>
        <w:t>Based on whether it receives the signal or not, the test equipment declares the test case pass/fail</w:t>
      </w:r>
    </w:p>
    <w:p w14:paraId="1DB3E174" w14:textId="77777777" w:rsidR="00584FBF" w:rsidRPr="009824FB" w:rsidRDefault="00584FBF" w:rsidP="00584FBF">
      <w:pPr>
        <w:pStyle w:val="ListParagraph"/>
        <w:numPr>
          <w:ilvl w:val="2"/>
          <w:numId w:val="3"/>
        </w:numPr>
        <w:spacing w:after="0" w:line="240" w:lineRule="auto"/>
        <w:rPr>
          <w:b/>
          <w:bCs/>
        </w:rPr>
      </w:pPr>
      <w:r w:rsidRPr="009824FB">
        <w:rPr>
          <w:b/>
          <w:bCs/>
        </w:rPr>
        <w:t>Consistent UL CCA failures are modelled by means of a low CCA success probability.</w:t>
      </w:r>
    </w:p>
    <w:p w14:paraId="18DCE99F" w14:textId="77777777" w:rsidR="00584FBF" w:rsidRDefault="00584FBF" w:rsidP="00584FBF"/>
    <w:p w14:paraId="5B078D5C" w14:textId="77777777" w:rsidR="00584FBF" w:rsidRDefault="00584FBF" w:rsidP="00584FBF">
      <w:pPr>
        <w:pStyle w:val="RAN4observation0"/>
      </w:pPr>
      <w:r>
        <w:t>Consistent UL CCA failure depends on an optional UE feature ul-LBT-FailureDetectionRecovery-r16.</w:t>
      </w:r>
    </w:p>
    <w:p w14:paraId="0246CED7" w14:textId="6E618EAE" w:rsidR="00584FBF" w:rsidRPr="00584FBF" w:rsidRDefault="00584FBF" w:rsidP="00584FBF">
      <w:pPr>
        <w:pStyle w:val="RAN4proposal"/>
      </w:pPr>
      <w:r>
        <w:t>RAN4 to define consistent UL CCA failures only as part of the following RRM test cases:</w:t>
      </w:r>
      <w:r>
        <w:br/>
        <w:t xml:space="preserve"> -NR-U – NR-U PCell UL active BWP switch based on persistent UL LBT failure</w:t>
      </w:r>
      <w:r w:rsidRPr="00DA5E6A" w:rsidDel="00DA5E6A">
        <w:t xml:space="preserve"> </w:t>
      </w:r>
    </w:p>
    <w:p w14:paraId="7179C866" w14:textId="77777777" w:rsidR="00584FBF" w:rsidRPr="00473415" w:rsidRDefault="00584FBF" w:rsidP="00584FBF">
      <w:pPr>
        <w:pStyle w:val="RAN4observation0"/>
      </w:pPr>
      <w:r>
        <w:t xml:space="preserve">PRACH transmitted power does not increase after UL LBT failure. </w:t>
      </w:r>
    </w:p>
    <w:p w14:paraId="6809D708" w14:textId="77777777" w:rsidR="00584FBF" w:rsidRDefault="00584FBF" w:rsidP="00584FBF">
      <w:pPr>
        <w:pStyle w:val="RAN4observation0"/>
      </w:pPr>
      <w:r>
        <w:lastRenderedPageBreak/>
        <w:t>Existing RACH RRM test cases in FR1 specify that the power of the first preamble shall be -30 dBm.</w:t>
      </w:r>
    </w:p>
    <w:p w14:paraId="5C8B46EA" w14:textId="77777777" w:rsidR="00584FBF" w:rsidRPr="00473415" w:rsidRDefault="00584FBF" w:rsidP="00584FBF">
      <w:pPr>
        <w:pStyle w:val="RAN4proposal"/>
      </w:pPr>
      <w:r w:rsidRPr="3AB80725">
        <w:rPr>
          <w:lang w:val="en-GB"/>
        </w:rPr>
        <w:t xml:space="preserve">Specify RACH requirements that reuse NR FR1 configurations and expected PRACH transmitted power.  </w:t>
      </w:r>
    </w:p>
    <w:p w14:paraId="662C6642" w14:textId="77777777" w:rsidR="00584FBF" w:rsidRDefault="00584FBF" w:rsidP="00584FBF">
      <w:pPr>
        <w:pStyle w:val="RAN4proposal"/>
        <w:rPr>
          <w:lang w:val=""/>
        </w:rPr>
      </w:pPr>
      <w:r w:rsidRPr="3AB80725">
        <w:rPr>
          <w:lang w:val="en-GB"/>
        </w:rPr>
        <w:t xml:space="preserve">Specify that the power of the first preamble </w:t>
      </w:r>
      <w:r w:rsidRPr="3AB80725" w:rsidDel="000C6FD4">
        <w:rPr>
          <w:lang w:val="en-GB"/>
        </w:rPr>
        <w:t>f</w:t>
      </w:r>
      <w:r w:rsidRPr="3AB80725" w:rsidDel="00F467CF">
        <w:rPr>
          <w:lang w:val="en-GB"/>
        </w:rPr>
        <w:t>or</w:t>
      </w:r>
      <w:r w:rsidRPr="3AB80725">
        <w:rPr>
          <w:lang w:val="en-GB"/>
        </w:rPr>
        <w:t xml:space="preserve"> NR-U random access test cases</w:t>
      </w:r>
      <w:r>
        <w:rPr>
          <w:lang w:val="en-GB"/>
        </w:rPr>
        <w:t xml:space="preserve"> to be the same as in NR test cases</w:t>
      </w:r>
      <w:r w:rsidRPr="3AB80725">
        <w:rPr>
          <w:lang w:val=""/>
        </w:rPr>
        <w:t xml:space="preserve">. </w:t>
      </w:r>
    </w:p>
    <w:p w14:paraId="17C0A7A6" w14:textId="77777777" w:rsidR="00584FBF" w:rsidRDefault="00584FBF" w:rsidP="00584FBF">
      <w:pPr>
        <w:pStyle w:val="RAN4observation0"/>
      </w:pPr>
      <w:r>
        <w:t>If test runs where Lmax is exceeded are allowed but just not included in the statistics, testing time would be higher and some of the test runs would be useless.</w:t>
      </w:r>
    </w:p>
    <w:p w14:paraId="06AFCAA4" w14:textId="77777777" w:rsidR="00584FBF" w:rsidRPr="003534C9" w:rsidRDefault="00584FBF" w:rsidP="00584FBF">
      <w:pPr>
        <w:pStyle w:val="RAN4proposal"/>
        <w:ind w:left="360"/>
      </w:pPr>
      <w:r>
        <w:t>Test environment should not have test runs that are rendered useless due to exceeded LBT failures</w:t>
      </w:r>
    </w:p>
    <w:p w14:paraId="20FDB319" w14:textId="77777777" w:rsidR="00584FBF" w:rsidRDefault="00584FBF" w:rsidP="00584FBF">
      <w:pPr>
        <w:pStyle w:val="RAN4proposal"/>
      </w:pPr>
      <w:r>
        <w:t xml:space="preserve">Test equipment should make sure that Lmax is not exceeded during a test by monitoring the number of CCA failures and preventing additional CCA failures from happening after Lmax is reached. </w:t>
      </w:r>
    </w:p>
    <w:p w14:paraId="09A9CF0E" w14:textId="0018FFA4" w:rsidR="00506888" w:rsidRDefault="00506888" w:rsidP="00506888">
      <w:pPr>
        <w:pStyle w:val="RAN4H1"/>
        <w:numPr>
          <w:ilvl w:val="0"/>
          <w:numId w:val="0"/>
        </w:numPr>
        <w:ind w:left="360" w:hanging="360"/>
      </w:pPr>
      <w:r>
        <w:t>References</w:t>
      </w:r>
    </w:p>
    <w:p w14:paraId="5A13E57B" w14:textId="2CC33361" w:rsidR="0097735B" w:rsidRDefault="0097735B" w:rsidP="0097735B">
      <w:pPr>
        <w:rPr>
          <w:lang w:val="en-GB"/>
        </w:rPr>
      </w:pPr>
      <w:r>
        <w:rPr>
          <w:lang w:val="en-GB"/>
        </w:rPr>
        <w:t xml:space="preserve">[1] </w:t>
      </w:r>
      <w:r w:rsidRPr="0097735B">
        <w:rPr>
          <w:lang w:val="en-GB"/>
        </w:rPr>
        <w:t>R4-2103518</w:t>
      </w:r>
      <w:r>
        <w:rPr>
          <w:lang w:val="en-GB"/>
        </w:rPr>
        <w:t xml:space="preserve">, </w:t>
      </w:r>
      <w:r w:rsidRPr="0097735B">
        <w:rPr>
          <w:lang w:val="en-GB"/>
        </w:rPr>
        <w:t>WF on general test configurations for NR-U RRM performance requirements</w:t>
      </w:r>
      <w:r>
        <w:rPr>
          <w:lang w:val="en-GB"/>
        </w:rPr>
        <w:t xml:space="preserve">, </w:t>
      </w:r>
      <w:r w:rsidRPr="0097735B">
        <w:rPr>
          <w:lang w:val="en-GB"/>
        </w:rPr>
        <w:t>Nokia, Nokia Shanghai Bell</w:t>
      </w:r>
      <w:r>
        <w:rPr>
          <w:lang w:val="en-GB"/>
        </w:rPr>
        <w:t xml:space="preserve">, </w:t>
      </w:r>
      <w:r w:rsidRPr="0097735B">
        <w:rPr>
          <w:lang w:val="en-GB"/>
        </w:rPr>
        <w:t>3GPP TSG RAN WG4 Meeting #98-e</w:t>
      </w:r>
      <w:r>
        <w:rPr>
          <w:lang w:val="en-GB"/>
        </w:rPr>
        <w:t xml:space="preserve">, </w:t>
      </w:r>
      <w:r w:rsidRPr="0097735B">
        <w:rPr>
          <w:lang w:val="en-GB"/>
        </w:rPr>
        <w:t>Electronic Meeting, January 25th – February 5th, 2021</w:t>
      </w:r>
      <w:r>
        <w:rPr>
          <w:lang w:val="en-GB"/>
        </w:rPr>
        <w:t>.</w:t>
      </w:r>
    </w:p>
    <w:p w14:paraId="5796D2B3" w14:textId="48E22417" w:rsidR="0097735B" w:rsidRDefault="0097735B" w:rsidP="0097735B">
      <w:pPr>
        <w:rPr>
          <w:lang w:val="en-GB"/>
        </w:rPr>
      </w:pPr>
      <w:r>
        <w:rPr>
          <w:lang w:val="en-GB"/>
        </w:rPr>
        <w:t xml:space="preserve">[2] </w:t>
      </w:r>
      <w:r w:rsidRPr="0097735B">
        <w:rPr>
          <w:lang w:val="en-GB"/>
        </w:rPr>
        <w:t>R4-2104088</w:t>
      </w:r>
      <w:r>
        <w:rPr>
          <w:lang w:val="en-GB"/>
        </w:rPr>
        <w:t xml:space="preserve">, </w:t>
      </w:r>
      <w:r w:rsidRPr="0097735B">
        <w:rPr>
          <w:lang w:val="en-GB"/>
        </w:rPr>
        <w:t>WF on CCA models for NR-U RRM performance requirements</w:t>
      </w:r>
      <w:r>
        <w:rPr>
          <w:lang w:val="en-GB"/>
        </w:rPr>
        <w:t xml:space="preserve">, </w:t>
      </w:r>
      <w:r w:rsidRPr="0097735B">
        <w:rPr>
          <w:lang w:val="en-GB"/>
        </w:rPr>
        <w:t>Qualcomm</w:t>
      </w:r>
      <w:r>
        <w:rPr>
          <w:lang w:val="en-GB"/>
        </w:rPr>
        <w:t xml:space="preserve">, </w:t>
      </w:r>
      <w:r w:rsidRPr="0097735B">
        <w:rPr>
          <w:lang w:val="en-GB"/>
        </w:rPr>
        <w:t>3GPP TSG RAN WG4 Meeting #98-e</w:t>
      </w:r>
      <w:r>
        <w:rPr>
          <w:lang w:val="en-GB"/>
        </w:rPr>
        <w:t xml:space="preserve">, </w:t>
      </w:r>
      <w:r w:rsidRPr="0097735B">
        <w:rPr>
          <w:lang w:val="en-GB"/>
        </w:rPr>
        <w:t>Electronic Meeting, January 25th – February 5th, 2021</w:t>
      </w:r>
      <w:r>
        <w:rPr>
          <w:lang w:val="en-GB"/>
        </w:rPr>
        <w:t>.</w:t>
      </w:r>
    </w:p>
    <w:p w14:paraId="268F52A2" w14:textId="611C72FF" w:rsidR="00233089" w:rsidRDefault="00233089" w:rsidP="0097735B">
      <w:pPr>
        <w:rPr>
          <w:lang w:val="en-GB"/>
        </w:rPr>
      </w:pPr>
      <w:r>
        <w:rPr>
          <w:lang w:val="en-GB"/>
        </w:rPr>
        <w:t xml:space="preserve">[3] </w:t>
      </w:r>
      <w:r w:rsidRPr="00233089">
        <w:rPr>
          <w:lang w:val="en-GB"/>
        </w:rPr>
        <w:t>R4-2103521</w:t>
      </w:r>
      <w:r>
        <w:rPr>
          <w:lang w:val="en-GB"/>
        </w:rPr>
        <w:t xml:space="preserve">, </w:t>
      </w:r>
      <w:r w:rsidRPr="00233089">
        <w:rPr>
          <w:lang w:val="en-GB"/>
        </w:rPr>
        <w:t>Draft CR: RMC for NR-U test cases</w:t>
      </w:r>
      <w:r>
        <w:rPr>
          <w:lang w:val="en-GB"/>
        </w:rPr>
        <w:t xml:space="preserve">, Ericsson, </w:t>
      </w:r>
      <w:r w:rsidRPr="0097735B">
        <w:rPr>
          <w:lang w:val="en-GB"/>
        </w:rPr>
        <w:t>3GPP TSG RAN WG4 Meeting #98-e</w:t>
      </w:r>
      <w:r>
        <w:rPr>
          <w:lang w:val="en-GB"/>
        </w:rPr>
        <w:t xml:space="preserve">, </w:t>
      </w:r>
      <w:r w:rsidRPr="0097735B">
        <w:rPr>
          <w:lang w:val="en-GB"/>
        </w:rPr>
        <w:t>Electronic Meeting, January 25th – February 5th, 2021</w:t>
      </w:r>
      <w:r>
        <w:rPr>
          <w:lang w:val="en-GB"/>
        </w:rPr>
        <w:t>.</w:t>
      </w:r>
    </w:p>
    <w:p w14:paraId="16BAC2BB" w14:textId="2389F7AE" w:rsidR="00233089" w:rsidRDefault="00233089" w:rsidP="00233089">
      <w:pPr>
        <w:rPr>
          <w:lang w:val="en-GB"/>
        </w:rPr>
      </w:pPr>
      <w:r>
        <w:rPr>
          <w:lang w:val="en-GB"/>
        </w:rPr>
        <w:t xml:space="preserve">[4] </w:t>
      </w:r>
      <w:r w:rsidRPr="00233089">
        <w:rPr>
          <w:lang w:val="en-GB"/>
        </w:rPr>
        <w:t>R4-2103522</w:t>
      </w:r>
      <w:r>
        <w:rPr>
          <w:lang w:val="en-GB"/>
        </w:rPr>
        <w:t xml:space="preserve">, </w:t>
      </w:r>
      <w:r w:rsidRPr="00233089">
        <w:rPr>
          <w:lang w:val="en-GB"/>
        </w:rPr>
        <w:t>CCA model in NR-U test cases</w:t>
      </w:r>
      <w:r>
        <w:rPr>
          <w:lang w:val="en-GB"/>
        </w:rPr>
        <w:t>,</w:t>
      </w:r>
      <w:r w:rsidRPr="00233089">
        <w:rPr>
          <w:lang w:val="en-GB"/>
        </w:rPr>
        <w:t xml:space="preserve"> </w:t>
      </w:r>
      <w:r>
        <w:rPr>
          <w:lang w:val="en-GB"/>
        </w:rPr>
        <w:t xml:space="preserve">Ericsson, </w:t>
      </w:r>
      <w:r w:rsidRPr="0097735B">
        <w:rPr>
          <w:lang w:val="en-GB"/>
        </w:rPr>
        <w:t>3GPP TSG RAN WG4 Meeting #98-e</w:t>
      </w:r>
      <w:r>
        <w:rPr>
          <w:lang w:val="en-GB"/>
        </w:rPr>
        <w:t xml:space="preserve">, </w:t>
      </w:r>
      <w:r w:rsidRPr="0097735B">
        <w:rPr>
          <w:lang w:val="en-GB"/>
        </w:rPr>
        <w:t>Electronic Meeting, January 25th – February 5th, 2021</w:t>
      </w:r>
      <w:r>
        <w:rPr>
          <w:lang w:val="en-GB"/>
        </w:rPr>
        <w:t>.</w:t>
      </w:r>
    </w:p>
    <w:p w14:paraId="7EEF85F4" w14:textId="2C191E37" w:rsidR="00240CF9" w:rsidRDefault="00240CF9" w:rsidP="00233089">
      <w:pPr>
        <w:rPr>
          <w:lang w:val="en-GB"/>
        </w:rPr>
      </w:pPr>
      <w:r>
        <w:rPr>
          <w:lang w:val="en-GB"/>
        </w:rPr>
        <w:t xml:space="preserve">[5] TS 38.321, </w:t>
      </w:r>
      <w:r w:rsidR="00C12FEB">
        <w:rPr>
          <w:lang w:val="en-GB"/>
        </w:rPr>
        <w:t>Medium Access Control (MAC) protocol specification (Release 16)</w:t>
      </w:r>
    </w:p>
    <w:p w14:paraId="3C9CD3D0" w14:textId="313FA64F" w:rsidR="00240CF9" w:rsidRDefault="00240CF9" w:rsidP="00240CF9">
      <w:pPr>
        <w:rPr>
          <w:lang w:val="en-GB"/>
        </w:rPr>
      </w:pPr>
      <w:r>
        <w:rPr>
          <w:lang w:val="en-GB"/>
        </w:rPr>
        <w:t>[</w:t>
      </w:r>
      <w:r w:rsidR="00D17CFB">
        <w:rPr>
          <w:lang w:val="en-GB"/>
        </w:rPr>
        <w:t>6</w:t>
      </w:r>
      <w:r>
        <w:rPr>
          <w:lang w:val="en-GB"/>
        </w:rPr>
        <w:t xml:space="preserve">] TS 38.331, </w:t>
      </w:r>
      <w:r w:rsidR="00C12FEB">
        <w:rPr>
          <w:lang w:val="en-GB"/>
        </w:rPr>
        <w:t>Radio Resource Control (RRC) protocol specification (Release 16)</w:t>
      </w:r>
    </w:p>
    <w:p w14:paraId="5421B6DE" w14:textId="135BE370" w:rsidR="00D17CFB" w:rsidRDefault="00D17CFB" w:rsidP="00240CF9">
      <w:pPr>
        <w:rPr>
          <w:lang w:val="en-GB"/>
        </w:rPr>
      </w:pPr>
      <w:r>
        <w:rPr>
          <w:lang w:val="en-GB"/>
        </w:rPr>
        <w:t>[7</w:t>
      </w:r>
      <w:r w:rsidR="007C0294">
        <w:rPr>
          <w:lang w:val="en-GB"/>
        </w:rPr>
        <w:t>] TS 37.213, Physical layer procedures for shared spectrum channel access (Release 16)</w:t>
      </w:r>
    </w:p>
    <w:p w14:paraId="080AB11D" w14:textId="77777777" w:rsidR="00240CF9" w:rsidRDefault="00240CF9" w:rsidP="00233089">
      <w:pPr>
        <w:rPr>
          <w:lang w:val="en-GB"/>
        </w:rPr>
      </w:pPr>
    </w:p>
    <w:p w14:paraId="0AC786C5" w14:textId="77777777" w:rsidR="00240CF9" w:rsidRDefault="00240CF9" w:rsidP="00233089">
      <w:pPr>
        <w:rPr>
          <w:lang w:val="en-GB"/>
        </w:rPr>
      </w:pPr>
    </w:p>
    <w:p w14:paraId="79483EC4" w14:textId="15CD3D4E" w:rsidR="00233089" w:rsidRPr="00233089" w:rsidRDefault="00233089" w:rsidP="0097735B">
      <w:pPr>
        <w:rPr>
          <w:lang w:val="en-GB"/>
        </w:rPr>
      </w:pPr>
    </w:p>
    <w:sectPr w:rsidR="00233089" w:rsidRPr="00233089"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1E1143" w14:textId="77777777" w:rsidR="00B232E7" w:rsidRDefault="00B232E7" w:rsidP="00001C9B">
      <w:pPr>
        <w:spacing w:after="0" w:line="240" w:lineRule="auto"/>
      </w:pPr>
      <w:r>
        <w:separator/>
      </w:r>
    </w:p>
  </w:endnote>
  <w:endnote w:type="continuationSeparator" w:id="0">
    <w:p w14:paraId="57DFA458" w14:textId="77777777" w:rsidR="00B232E7" w:rsidRDefault="00B232E7" w:rsidP="00001C9B">
      <w:pPr>
        <w:spacing w:after="0" w:line="240" w:lineRule="auto"/>
      </w:pPr>
      <w:r>
        <w:continuationSeparator/>
      </w:r>
    </w:p>
  </w:endnote>
  <w:endnote w:type="continuationNotice" w:id="1">
    <w:p w14:paraId="4BEFCE57" w14:textId="77777777" w:rsidR="00B232E7" w:rsidRDefault="00B232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E8E8AB" w14:textId="77777777" w:rsidR="00B232E7" w:rsidRDefault="00B232E7" w:rsidP="00001C9B">
      <w:pPr>
        <w:spacing w:after="0" w:line="240" w:lineRule="auto"/>
      </w:pPr>
      <w:r>
        <w:separator/>
      </w:r>
    </w:p>
  </w:footnote>
  <w:footnote w:type="continuationSeparator" w:id="0">
    <w:p w14:paraId="6AB2A9C8" w14:textId="77777777" w:rsidR="00B232E7" w:rsidRDefault="00B232E7" w:rsidP="00001C9B">
      <w:pPr>
        <w:spacing w:after="0" w:line="240" w:lineRule="auto"/>
      </w:pPr>
      <w:r>
        <w:continuationSeparator/>
      </w:r>
    </w:p>
  </w:footnote>
  <w:footnote w:type="continuationNotice" w:id="1">
    <w:p w14:paraId="1CE526C5" w14:textId="77777777" w:rsidR="00B232E7" w:rsidRDefault="00B232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34C9B"/>
    <w:multiLevelType w:val="hybridMultilevel"/>
    <w:tmpl w:val="B11892CA"/>
    <w:lvl w:ilvl="0" w:tplc="04060001">
      <w:start w:val="1"/>
      <w:numFmt w:val="bullet"/>
      <w:lvlText w:val=""/>
      <w:lvlJc w:val="left"/>
      <w:pPr>
        <w:ind w:left="1068" w:hanging="360"/>
      </w:pPr>
      <w:rPr>
        <w:rFonts w:ascii="Symbol" w:hAnsi="Symbol" w:hint="default"/>
      </w:rPr>
    </w:lvl>
    <w:lvl w:ilvl="1" w:tplc="04060003">
      <w:start w:val="1"/>
      <w:numFmt w:val="bullet"/>
      <w:lvlText w:val="o"/>
      <w:lvlJc w:val="left"/>
      <w:pPr>
        <w:ind w:left="1788" w:hanging="360"/>
      </w:pPr>
      <w:rPr>
        <w:rFonts w:ascii="Courier New" w:hAnsi="Courier New" w:cs="Courier New" w:hint="default"/>
      </w:rPr>
    </w:lvl>
    <w:lvl w:ilvl="2" w:tplc="04060005" w:tentative="1">
      <w:start w:val="1"/>
      <w:numFmt w:val="bullet"/>
      <w:lvlText w:val=""/>
      <w:lvlJc w:val="left"/>
      <w:pPr>
        <w:ind w:left="2508" w:hanging="360"/>
      </w:pPr>
      <w:rPr>
        <w:rFonts w:ascii="Wingdings" w:hAnsi="Wingdings" w:hint="default"/>
      </w:rPr>
    </w:lvl>
    <w:lvl w:ilvl="3" w:tplc="04060001" w:tentative="1">
      <w:start w:val="1"/>
      <w:numFmt w:val="bullet"/>
      <w:lvlText w:val=""/>
      <w:lvlJc w:val="left"/>
      <w:pPr>
        <w:ind w:left="3228" w:hanging="360"/>
      </w:pPr>
      <w:rPr>
        <w:rFonts w:ascii="Symbol" w:hAnsi="Symbol" w:hint="default"/>
      </w:rPr>
    </w:lvl>
    <w:lvl w:ilvl="4" w:tplc="04060003" w:tentative="1">
      <w:start w:val="1"/>
      <w:numFmt w:val="bullet"/>
      <w:lvlText w:val="o"/>
      <w:lvlJc w:val="left"/>
      <w:pPr>
        <w:ind w:left="3948" w:hanging="360"/>
      </w:pPr>
      <w:rPr>
        <w:rFonts w:ascii="Courier New" w:hAnsi="Courier New" w:cs="Courier New" w:hint="default"/>
      </w:rPr>
    </w:lvl>
    <w:lvl w:ilvl="5" w:tplc="04060005" w:tentative="1">
      <w:start w:val="1"/>
      <w:numFmt w:val="bullet"/>
      <w:lvlText w:val=""/>
      <w:lvlJc w:val="left"/>
      <w:pPr>
        <w:ind w:left="4668" w:hanging="360"/>
      </w:pPr>
      <w:rPr>
        <w:rFonts w:ascii="Wingdings" w:hAnsi="Wingdings" w:hint="default"/>
      </w:rPr>
    </w:lvl>
    <w:lvl w:ilvl="6" w:tplc="04060001" w:tentative="1">
      <w:start w:val="1"/>
      <w:numFmt w:val="bullet"/>
      <w:lvlText w:val=""/>
      <w:lvlJc w:val="left"/>
      <w:pPr>
        <w:ind w:left="5388" w:hanging="360"/>
      </w:pPr>
      <w:rPr>
        <w:rFonts w:ascii="Symbol" w:hAnsi="Symbol" w:hint="default"/>
      </w:rPr>
    </w:lvl>
    <w:lvl w:ilvl="7" w:tplc="04060003" w:tentative="1">
      <w:start w:val="1"/>
      <w:numFmt w:val="bullet"/>
      <w:lvlText w:val="o"/>
      <w:lvlJc w:val="left"/>
      <w:pPr>
        <w:ind w:left="6108" w:hanging="360"/>
      </w:pPr>
      <w:rPr>
        <w:rFonts w:ascii="Courier New" w:hAnsi="Courier New" w:cs="Courier New" w:hint="default"/>
      </w:rPr>
    </w:lvl>
    <w:lvl w:ilvl="8" w:tplc="04060005" w:tentative="1">
      <w:start w:val="1"/>
      <w:numFmt w:val="bullet"/>
      <w:lvlText w:val=""/>
      <w:lvlJc w:val="left"/>
      <w:pPr>
        <w:ind w:left="6828" w:hanging="360"/>
      </w:pPr>
      <w:rPr>
        <w:rFonts w:ascii="Wingdings" w:hAnsi="Wingdings" w:hint="default"/>
      </w:rPr>
    </w:lvl>
  </w:abstractNum>
  <w:abstractNum w:abstractNumId="1" w15:restartNumberingAfterBreak="0">
    <w:nsid w:val="038E7B83"/>
    <w:multiLevelType w:val="hybridMultilevel"/>
    <w:tmpl w:val="A0D491B0"/>
    <w:lvl w:ilvl="0" w:tplc="A2DC56C2">
      <w:start w:val="1"/>
      <w:numFmt w:val="bullet"/>
      <w:lvlText w:val=""/>
      <w:lvlJc w:val="left"/>
      <w:pPr>
        <w:ind w:left="1068" w:hanging="360"/>
      </w:pPr>
      <w:rPr>
        <w:rFonts w:ascii="Symbol" w:hAnsi="Symbol" w:hint="default"/>
        <w:lang w:val="en-US"/>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start w:val="1"/>
      <w:numFmt w:val="bullet"/>
      <w:lvlText w:val=""/>
      <w:lvlJc w:val="left"/>
      <w:pPr>
        <w:ind w:left="2508" w:hanging="360"/>
      </w:pPr>
      <w:rPr>
        <w:rFonts w:ascii="Symbol" w:hAnsi="Symbol" w:hint="default"/>
      </w:rPr>
    </w:lvl>
    <w:lvl w:ilvl="4" w:tplc="04090003">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2" w15:restartNumberingAfterBreak="0">
    <w:nsid w:val="0AF803DF"/>
    <w:multiLevelType w:val="hybridMultilevel"/>
    <w:tmpl w:val="5FAE265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6026D4F"/>
    <w:multiLevelType w:val="hybridMultilevel"/>
    <w:tmpl w:val="8332B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5F071D"/>
    <w:multiLevelType w:val="multilevel"/>
    <w:tmpl w:val="195F0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48124F"/>
    <w:multiLevelType w:val="hybridMultilevel"/>
    <w:tmpl w:val="C5B2D82E"/>
    <w:lvl w:ilvl="0" w:tplc="04060001">
      <w:start w:val="1"/>
      <w:numFmt w:val="bullet"/>
      <w:lvlText w:val=""/>
      <w:lvlJc w:val="left"/>
      <w:pPr>
        <w:ind w:left="1068" w:hanging="360"/>
      </w:pPr>
      <w:rPr>
        <w:rFonts w:ascii="Symbol" w:hAnsi="Symbol" w:hint="default"/>
      </w:rPr>
    </w:lvl>
    <w:lvl w:ilvl="1" w:tplc="04060003">
      <w:start w:val="1"/>
      <w:numFmt w:val="bullet"/>
      <w:lvlText w:val="o"/>
      <w:lvlJc w:val="left"/>
      <w:pPr>
        <w:ind w:left="1788" w:hanging="360"/>
      </w:pPr>
      <w:rPr>
        <w:rFonts w:ascii="Courier New" w:hAnsi="Courier New" w:cs="Courier New" w:hint="default"/>
      </w:rPr>
    </w:lvl>
    <w:lvl w:ilvl="2" w:tplc="04060005">
      <w:start w:val="1"/>
      <w:numFmt w:val="bullet"/>
      <w:lvlText w:val=""/>
      <w:lvlJc w:val="left"/>
      <w:pPr>
        <w:ind w:left="2508" w:hanging="360"/>
      </w:pPr>
      <w:rPr>
        <w:rFonts w:ascii="Wingdings" w:hAnsi="Wingdings" w:hint="default"/>
      </w:rPr>
    </w:lvl>
    <w:lvl w:ilvl="3" w:tplc="04060001" w:tentative="1">
      <w:start w:val="1"/>
      <w:numFmt w:val="bullet"/>
      <w:lvlText w:val=""/>
      <w:lvlJc w:val="left"/>
      <w:pPr>
        <w:ind w:left="3228" w:hanging="360"/>
      </w:pPr>
      <w:rPr>
        <w:rFonts w:ascii="Symbol" w:hAnsi="Symbol" w:hint="default"/>
      </w:rPr>
    </w:lvl>
    <w:lvl w:ilvl="4" w:tplc="04060003" w:tentative="1">
      <w:start w:val="1"/>
      <w:numFmt w:val="bullet"/>
      <w:lvlText w:val="o"/>
      <w:lvlJc w:val="left"/>
      <w:pPr>
        <w:ind w:left="3948" w:hanging="360"/>
      </w:pPr>
      <w:rPr>
        <w:rFonts w:ascii="Courier New" w:hAnsi="Courier New" w:cs="Courier New" w:hint="default"/>
      </w:rPr>
    </w:lvl>
    <w:lvl w:ilvl="5" w:tplc="04060005" w:tentative="1">
      <w:start w:val="1"/>
      <w:numFmt w:val="bullet"/>
      <w:lvlText w:val=""/>
      <w:lvlJc w:val="left"/>
      <w:pPr>
        <w:ind w:left="4668" w:hanging="360"/>
      </w:pPr>
      <w:rPr>
        <w:rFonts w:ascii="Wingdings" w:hAnsi="Wingdings" w:hint="default"/>
      </w:rPr>
    </w:lvl>
    <w:lvl w:ilvl="6" w:tplc="04060001" w:tentative="1">
      <w:start w:val="1"/>
      <w:numFmt w:val="bullet"/>
      <w:lvlText w:val=""/>
      <w:lvlJc w:val="left"/>
      <w:pPr>
        <w:ind w:left="5388" w:hanging="360"/>
      </w:pPr>
      <w:rPr>
        <w:rFonts w:ascii="Symbol" w:hAnsi="Symbol" w:hint="default"/>
      </w:rPr>
    </w:lvl>
    <w:lvl w:ilvl="7" w:tplc="04060003" w:tentative="1">
      <w:start w:val="1"/>
      <w:numFmt w:val="bullet"/>
      <w:lvlText w:val="o"/>
      <w:lvlJc w:val="left"/>
      <w:pPr>
        <w:ind w:left="6108" w:hanging="360"/>
      </w:pPr>
      <w:rPr>
        <w:rFonts w:ascii="Courier New" w:hAnsi="Courier New" w:cs="Courier New" w:hint="default"/>
      </w:rPr>
    </w:lvl>
    <w:lvl w:ilvl="8" w:tplc="04060005" w:tentative="1">
      <w:start w:val="1"/>
      <w:numFmt w:val="bullet"/>
      <w:lvlText w:val=""/>
      <w:lvlJc w:val="left"/>
      <w:pPr>
        <w:ind w:left="6828" w:hanging="360"/>
      </w:pPr>
      <w:rPr>
        <w:rFonts w:ascii="Wingdings" w:hAnsi="Wingdings" w:hint="default"/>
      </w:rPr>
    </w:lvl>
  </w:abstractNum>
  <w:abstractNum w:abstractNumId="6" w15:restartNumberingAfterBreak="0">
    <w:nsid w:val="21E74EF3"/>
    <w:multiLevelType w:val="hybridMultilevel"/>
    <w:tmpl w:val="C5AE3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57C76"/>
    <w:multiLevelType w:val="hybridMultilevel"/>
    <w:tmpl w:val="67CA414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271879DE"/>
    <w:multiLevelType w:val="hybridMultilevel"/>
    <w:tmpl w:val="3D323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B4BAD"/>
    <w:multiLevelType w:val="multilevel"/>
    <w:tmpl w:val="106518FE"/>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0" w15:restartNumberingAfterBreak="0">
    <w:nsid w:val="2A966912"/>
    <w:multiLevelType w:val="hybridMultilevel"/>
    <w:tmpl w:val="548E5D16"/>
    <w:lvl w:ilvl="0" w:tplc="04090001">
      <w:start w:val="1"/>
      <w:numFmt w:val="bullet"/>
      <w:lvlText w:val=""/>
      <w:lvlJc w:val="left"/>
      <w:pPr>
        <w:ind w:left="1788" w:hanging="360"/>
      </w:pPr>
      <w:rPr>
        <w:rFonts w:ascii="Symbol" w:hAnsi="Symbol" w:hint="default"/>
      </w:rPr>
    </w:lvl>
    <w:lvl w:ilvl="1" w:tplc="04090003" w:tentative="1">
      <w:start w:val="1"/>
      <w:numFmt w:val="bullet"/>
      <w:lvlText w:val="o"/>
      <w:lvlJc w:val="left"/>
      <w:pPr>
        <w:ind w:left="2508" w:hanging="360"/>
      </w:pPr>
      <w:rPr>
        <w:rFonts w:ascii="Courier New" w:hAnsi="Courier New" w:cs="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cs="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cs="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11" w15:restartNumberingAfterBreak="0">
    <w:nsid w:val="337F4AB1"/>
    <w:multiLevelType w:val="hybridMultilevel"/>
    <w:tmpl w:val="6A48D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F20EFF"/>
    <w:multiLevelType w:val="multilevel"/>
    <w:tmpl w:val="45F20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2208EE16"/>
    <w:lvl w:ilvl="0" w:tplc="52C606EC">
      <w:start w:val="1"/>
      <w:numFmt w:val="decimal"/>
      <w:pStyle w:val="RAN4Observation"/>
      <w:suff w:val="space"/>
      <w:lvlText w:val="Observation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A79524B"/>
    <w:multiLevelType w:val="multilevel"/>
    <w:tmpl w:val="955679F0"/>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15" w15:restartNumberingAfterBreak="0">
    <w:nsid w:val="4AA56403"/>
    <w:multiLevelType w:val="hybridMultilevel"/>
    <w:tmpl w:val="301CF2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D6E3167"/>
    <w:multiLevelType w:val="hybridMultilevel"/>
    <w:tmpl w:val="0DEEA1A2"/>
    <w:lvl w:ilvl="0" w:tplc="578AA02C">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796" w:hanging="360"/>
      </w:pPr>
    </w:lvl>
    <w:lvl w:ilvl="2" w:tplc="0409001B">
      <w:start w:val="1"/>
      <w:numFmt w:val="lowerRoman"/>
      <w:lvlText w:val="%3."/>
      <w:lvlJc w:val="right"/>
      <w:pPr>
        <w:ind w:left="1516" w:hanging="180"/>
      </w:pPr>
    </w:lvl>
    <w:lvl w:ilvl="3" w:tplc="0409000F">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C24114"/>
    <w:multiLevelType w:val="hybridMultilevel"/>
    <w:tmpl w:val="07886AD4"/>
    <w:lvl w:ilvl="0" w:tplc="6604FD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CA4955"/>
    <w:multiLevelType w:val="hybridMultilevel"/>
    <w:tmpl w:val="23E43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247FE2"/>
    <w:multiLevelType w:val="multilevel"/>
    <w:tmpl w:val="59247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FD40E7"/>
    <w:multiLevelType w:val="hybridMultilevel"/>
    <w:tmpl w:val="89284C70"/>
    <w:lvl w:ilvl="0" w:tplc="04060001">
      <w:start w:val="1"/>
      <w:numFmt w:val="bullet"/>
      <w:lvlText w:val=""/>
      <w:lvlJc w:val="left"/>
      <w:pPr>
        <w:ind w:left="1068" w:hanging="360"/>
      </w:pPr>
      <w:rPr>
        <w:rFonts w:ascii="Symbol" w:hAnsi="Symbol" w:hint="default"/>
      </w:rPr>
    </w:lvl>
    <w:lvl w:ilvl="1" w:tplc="04060003">
      <w:start w:val="1"/>
      <w:numFmt w:val="bullet"/>
      <w:lvlText w:val="o"/>
      <w:lvlJc w:val="left"/>
      <w:pPr>
        <w:ind w:left="1788" w:hanging="360"/>
      </w:pPr>
      <w:rPr>
        <w:rFonts w:ascii="Courier New" w:hAnsi="Courier New" w:cs="Courier New" w:hint="default"/>
      </w:rPr>
    </w:lvl>
    <w:lvl w:ilvl="2" w:tplc="04060005" w:tentative="1">
      <w:start w:val="1"/>
      <w:numFmt w:val="bullet"/>
      <w:lvlText w:val=""/>
      <w:lvlJc w:val="left"/>
      <w:pPr>
        <w:ind w:left="2508" w:hanging="360"/>
      </w:pPr>
      <w:rPr>
        <w:rFonts w:ascii="Wingdings" w:hAnsi="Wingdings" w:hint="default"/>
      </w:rPr>
    </w:lvl>
    <w:lvl w:ilvl="3" w:tplc="04060001" w:tentative="1">
      <w:start w:val="1"/>
      <w:numFmt w:val="bullet"/>
      <w:lvlText w:val=""/>
      <w:lvlJc w:val="left"/>
      <w:pPr>
        <w:ind w:left="3228" w:hanging="360"/>
      </w:pPr>
      <w:rPr>
        <w:rFonts w:ascii="Symbol" w:hAnsi="Symbol" w:hint="default"/>
      </w:rPr>
    </w:lvl>
    <w:lvl w:ilvl="4" w:tplc="04060003" w:tentative="1">
      <w:start w:val="1"/>
      <w:numFmt w:val="bullet"/>
      <w:lvlText w:val="o"/>
      <w:lvlJc w:val="left"/>
      <w:pPr>
        <w:ind w:left="3948" w:hanging="360"/>
      </w:pPr>
      <w:rPr>
        <w:rFonts w:ascii="Courier New" w:hAnsi="Courier New" w:cs="Courier New" w:hint="default"/>
      </w:rPr>
    </w:lvl>
    <w:lvl w:ilvl="5" w:tplc="04060005" w:tentative="1">
      <w:start w:val="1"/>
      <w:numFmt w:val="bullet"/>
      <w:lvlText w:val=""/>
      <w:lvlJc w:val="left"/>
      <w:pPr>
        <w:ind w:left="4668" w:hanging="360"/>
      </w:pPr>
      <w:rPr>
        <w:rFonts w:ascii="Wingdings" w:hAnsi="Wingdings" w:hint="default"/>
      </w:rPr>
    </w:lvl>
    <w:lvl w:ilvl="6" w:tplc="04060001" w:tentative="1">
      <w:start w:val="1"/>
      <w:numFmt w:val="bullet"/>
      <w:lvlText w:val=""/>
      <w:lvlJc w:val="left"/>
      <w:pPr>
        <w:ind w:left="5388" w:hanging="360"/>
      </w:pPr>
      <w:rPr>
        <w:rFonts w:ascii="Symbol" w:hAnsi="Symbol" w:hint="default"/>
      </w:rPr>
    </w:lvl>
    <w:lvl w:ilvl="7" w:tplc="04060003" w:tentative="1">
      <w:start w:val="1"/>
      <w:numFmt w:val="bullet"/>
      <w:lvlText w:val="o"/>
      <w:lvlJc w:val="left"/>
      <w:pPr>
        <w:ind w:left="6108" w:hanging="360"/>
      </w:pPr>
      <w:rPr>
        <w:rFonts w:ascii="Courier New" w:hAnsi="Courier New" w:cs="Courier New" w:hint="default"/>
      </w:rPr>
    </w:lvl>
    <w:lvl w:ilvl="8" w:tplc="04060005" w:tentative="1">
      <w:start w:val="1"/>
      <w:numFmt w:val="bullet"/>
      <w:lvlText w:val=""/>
      <w:lvlJc w:val="left"/>
      <w:pPr>
        <w:ind w:left="6828" w:hanging="360"/>
      </w:pPr>
      <w:rPr>
        <w:rFonts w:ascii="Wingdings" w:hAnsi="Wingdings" w:hint="default"/>
      </w:rPr>
    </w:lvl>
  </w:abstractNum>
  <w:abstractNum w:abstractNumId="22" w15:restartNumberingAfterBreak="0">
    <w:nsid w:val="64FB44B2"/>
    <w:multiLevelType w:val="hybridMultilevel"/>
    <w:tmpl w:val="181A0644"/>
    <w:lvl w:ilvl="0" w:tplc="9E4C71D6">
      <w:start w:val="1"/>
      <w:numFmt w:val="decimal"/>
      <w:pStyle w:val="RAN4observation0"/>
      <w:lvlText w:val="Observation %1:"/>
      <w:lvlJc w:val="left"/>
      <w:pPr>
        <w:ind w:left="360" w:hanging="360"/>
      </w:pPr>
      <w:rPr>
        <w:rFonts w:ascii="Times New Roman" w:hAnsi="Times New Roman" w:hint="default"/>
        <w:b/>
        <w:i w:val="0"/>
        <w:color w:val="auto"/>
        <w:sz w:val="20"/>
        <w:lang w:val="en-US"/>
      </w:rPr>
    </w:lvl>
    <w:lvl w:ilvl="1" w:tplc="04090019" w:tentative="1">
      <w:start w:val="1"/>
      <w:numFmt w:val="lowerLetter"/>
      <w:lvlText w:val="%2."/>
      <w:lvlJc w:val="left"/>
      <w:pPr>
        <w:ind w:left="371" w:hanging="360"/>
      </w:pPr>
    </w:lvl>
    <w:lvl w:ilvl="2" w:tplc="0409001B" w:tentative="1">
      <w:start w:val="1"/>
      <w:numFmt w:val="lowerRoman"/>
      <w:lvlText w:val="%3."/>
      <w:lvlJc w:val="right"/>
      <w:pPr>
        <w:ind w:left="1091" w:hanging="180"/>
      </w:pPr>
    </w:lvl>
    <w:lvl w:ilvl="3" w:tplc="0409000F" w:tentative="1">
      <w:start w:val="1"/>
      <w:numFmt w:val="decimal"/>
      <w:lvlText w:val="%4."/>
      <w:lvlJc w:val="left"/>
      <w:pPr>
        <w:ind w:left="1811" w:hanging="360"/>
      </w:pPr>
    </w:lvl>
    <w:lvl w:ilvl="4" w:tplc="04090019" w:tentative="1">
      <w:start w:val="1"/>
      <w:numFmt w:val="lowerLetter"/>
      <w:lvlText w:val="%5."/>
      <w:lvlJc w:val="left"/>
      <w:pPr>
        <w:ind w:left="2531" w:hanging="360"/>
      </w:pPr>
    </w:lvl>
    <w:lvl w:ilvl="5" w:tplc="0409001B" w:tentative="1">
      <w:start w:val="1"/>
      <w:numFmt w:val="lowerRoman"/>
      <w:lvlText w:val="%6."/>
      <w:lvlJc w:val="right"/>
      <w:pPr>
        <w:ind w:left="3251" w:hanging="180"/>
      </w:pPr>
    </w:lvl>
    <w:lvl w:ilvl="6" w:tplc="0409000F" w:tentative="1">
      <w:start w:val="1"/>
      <w:numFmt w:val="decimal"/>
      <w:lvlText w:val="%7."/>
      <w:lvlJc w:val="left"/>
      <w:pPr>
        <w:ind w:left="3971" w:hanging="360"/>
      </w:pPr>
    </w:lvl>
    <w:lvl w:ilvl="7" w:tplc="04090019" w:tentative="1">
      <w:start w:val="1"/>
      <w:numFmt w:val="lowerLetter"/>
      <w:lvlText w:val="%8."/>
      <w:lvlJc w:val="left"/>
      <w:pPr>
        <w:ind w:left="4691" w:hanging="360"/>
      </w:pPr>
    </w:lvl>
    <w:lvl w:ilvl="8" w:tplc="0409001B" w:tentative="1">
      <w:start w:val="1"/>
      <w:numFmt w:val="lowerRoman"/>
      <w:lvlText w:val="%9."/>
      <w:lvlJc w:val="right"/>
      <w:pPr>
        <w:ind w:left="5411" w:hanging="180"/>
      </w:pPr>
    </w:lvl>
  </w:abstractNum>
  <w:abstractNum w:abstractNumId="23" w15:restartNumberingAfterBreak="0">
    <w:nsid w:val="665C217B"/>
    <w:multiLevelType w:val="multilevel"/>
    <w:tmpl w:val="705E5D5E"/>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EE0478B"/>
    <w:multiLevelType w:val="hybridMultilevel"/>
    <w:tmpl w:val="21CC052A"/>
    <w:lvl w:ilvl="0" w:tplc="041D000F">
      <w:start w:val="1"/>
      <w:numFmt w:val="decimal"/>
      <w:lvlText w:val="%1."/>
      <w:lvlJc w:val="left"/>
      <w:pPr>
        <w:ind w:left="1496" w:hanging="360"/>
      </w:pPr>
      <w:rPr>
        <w:rFonts w:hint="default"/>
      </w:rPr>
    </w:lvl>
    <w:lvl w:ilvl="1" w:tplc="041D0019" w:tentative="1">
      <w:start w:val="1"/>
      <w:numFmt w:val="lowerLetter"/>
      <w:lvlText w:val="%2."/>
      <w:lvlJc w:val="left"/>
      <w:pPr>
        <w:ind w:left="2216" w:hanging="360"/>
      </w:pPr>
    </w:lvl>
    <w:lvl w:ilvl="2" w:tplc="041D001B" w:tentative="1">
      <w:start w:val="1"/>
      <w:numFmt w:val="lowerRoman"/>
      <w:lvlText w:val="%3."/>
      <w:lvlJc w:val="right"/>
      <w:pPr>
        <w:ind w:left="2936" w:hanging="180"/>
      </w:pPr>
    </w:lvl>
    <w:lvl w:ilvl="3" w:tplc="041D000F" w:tentative="1">
      <w:start w:val="1"/>
      <w:numFmt w:val="decimal"/>
      <w:lvlText w:val="%4."/>
      <w:lvlJc w:val="left"/>
      <w:pPr>
        <w:ind w:left="3656" w:hanging="360"/>
      </w:pPr>
    </w:lvl>
    <w:lvl w:ilvl="4" w:tplc="041D0019" w:tentative="1">
      <w:start w:val="1"/>
      <w:numFmt w:val="lowerLetter"/>
      <w:lvlText w:val="%5."/>
      <w:lvlJc w:val="left"/>
      <w:pPr>
        <w:ind w:left="4376" w:hanging="360"/>
      </w:pPr>
    </w:lvl>
    <w:lvl w:ilvl="5" w:tplc="041D001B" w:tentative="1">
      <w:start w:val="1"/>
      <w:numFmt w:val="lowerRoman"/>
      <w:lvlText w:val="%6."/>
      <w:lvlJc w:val="right"/>
      <w:pPr>
        <w:ind w:left="5096" w:hanging="180"/>
      </w:pPr>
    </w:lvl>
    <w:lvl w:ilvl="6" w:tplc="041D000F" w:tentative="1">
      <w:start w:val="1"/>
      <w:numFmt w:val="decimal"/>
      <w:lvlText w:val="%7."/>
      <w:lvlJc w:val="left"/>
      <w:pPr>
        <w:ind w:left="5816" w:hanging="360"/>
      </w:pPr>
    </w:lvl>
    <w:lvl w:ilvl="7" w:tplc="041D0019" w:tentative="1">
      <w:start w:val="1"/>
      <w:numFmt w:val="lowerLetter"/>
      <w:lvlText w:val="%8."/>
      <w:lvlJc w:val="left"/>
      <w:pPr>
        <w:ind w:left="6536" w:hanging="360"/>
      </w:pPr>
    </w:lvl>
    <w:lvl w:ilvl="8" w:tplc="041D001B" w:tentative="1">
      <w:start w:val="1"/>
      <w:numFmt w:val="lowerRoman"/>
      <w:lvlText w:val="%9."/>
      <w:lvlJc w:val="right"/>
      <w:pPr>
        <w:ind w:left="7256" w:hanging="180"/>
      </w:pPr>
    </w:lvl>
  </w:abstractNum>
  <w:abstractNum w:abstractNumId="25" w15:restartNumberingAfterBreak="0">
    <w:nsid w:val="6F9C13EE"/>
    <w:multiLevelType w:val="hybridMultilevel"/>
    <w:tmpl w:val="6600AC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6F31E0A"/>
    <w:multiLevelType w:val="hybridMultilevel"/>
    <w:tmpl w:val="F7DEC64C"/>
    <w:lvl w:ilvl="0" w:tplc="E3B055C0">
      <w:start w:val="1"/>
      <w:numFmt w:val="decimal"/>
      <w:lvlText w:val="%1."/>
      <w:lvlJc w:val="left"/>
      <w:pPr>
        <w:ind w:left="1068" w:hanging="360"/>
      </w:pPr>
      <w:rPr>
        <w:rFonts w:hint="default"/>
      </w:rPr>
    </w:lvl>
    <w:lvl w:ilvl="1" w:tplc="04090019">
      <w:start w:val="1"/>
      <w:numFmt w:val="lowerLetter"/>
      <w:lvlText w:val="%2."/>
      <w:lvlJc w:val="left"/>
      <w:pPr>
        <w:ind w:left="1788" w:hanging="360"/>
      </w:pPr>
    </w:lvl>
    <w:lvl w:ilvl="2" w:tplc="0409001B">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7" w15:restartNumberingAfterBreak="0">
    <w:nsid w:val="7BFC44FB"/>
    <w:multiLevelType w:val="hybridMultilevel"/>
    <w:tmpl w:val="2D9E82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CDB3756"/>
    <w:multiLevelType w:val="hybridMultilevel"/>
    <w:tmpl w:val="C088C148"/>
    <w:lvl w:ilvl="0" w:tplc="04090001">
      <w:start w:val="1"/>
      <w:numFmt w:val="bullet"/>
      <w:lvlText w:val=""/>
      <w:lvlJc w:val="left"/>
      <w:pPr>
        <w:ind w:left="1068" w:hanging="360"/>
      </w:pPr>
      <w:rPr>
        <w:rFonts w:ascii="Symbol" w:hAnsi="Symbol" w:hint="default"/>
      </w:rPr>
    </w:lvl>
    <w:lvl w:ilvl="1" w:tplc="04090001">
      <w:start w:val="1"/>
      <w:numFmt w:val="bullet"/>
      <w:lvlText w:val=""/>
      <w:lvlJc w:val="left"/>
      <w:pPr>
        <w:ind w:left="1788" w:hanging="360"/>
      </w:pPr>
      <w:rPr>
        <w:rFonts w:ascii="Symbol" w:hAnsi="Symbol" w:hint="default"/>
      </w:rPr>
    </w:lvl>
    <w:lvl w:ilvl="2" w:tplc="0409001B">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9" w15:restartNumberingAfterBreak="0">
    <w:nsid w:val="7E986BCF"/>
    <w:multiLevelType w:val="hybridMultilevel"/>
    <w:tmpl w:val="68DE69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F953A00"/>
    <w:multiLevelType w:val="hybridMultilevel"/>
    <w:tmpl w:val="B720DA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16"/>
  </w:num>
  <w:num w:numId="4">
    <w:abstractNumId w:val="23"/>
  </w:num>
  <w:num w:numId="5">
    <w:abstractNumId w:val="22"/>
  </w:num>
  <w:num w:numId="6">
    <w:abstractNumId w:val="16"/>
    <w:lvlOverride w:ilvl="0">
      <w:startOverride w:val="1"/>
    </w:lvlOverride>
  </w:num>
  <w:num w:numId="7">
    <w:abstractNumId w:val="22"/>
    <w:lvlOverride w:ilvl="0">
      <w:startOverride w:val="1"/>
    </w:lvlOverride>
  </w:num>
  <w:num w:numId="8">
    <w:abstractNumId w:val="22"/>
    <w:lvlOverride w:ilvl="0">
      <w:startOverride w:val="1"/>
    </w:lvlOverride>
  </w:num>
  <w:num w:numId="9">
    <w:abstractNumId w:val="16"/>
    <w:lvlOverride w:ilvl="0">
      <w:startOverride w:val="1"/>
    </w:lvlOverride>
  </w:num>
  <w:num w:numId="10">
    <w:abstractNumId w:val="5"/>
  </w:num>
  <w:num w:numId="11">
    <w:abstractNumId w:val="7"/>
  </w:num>
  <w:num w:numId="12">
    <w:abstractNumId w:val="11"/>
  </w:num>
  <w:num w:numId="13">
    <w:abstractNumId w:val="3"/>
  </w:num>
  <w:num w:numId="14">
    <w:abstractNumId w:val="28"/>
  </w:num>
  <w:num w:numId="15">
    <w:abstractNumId w:val="10"/>
  </w:num>
  <w:num w:numId="16">
    <w:abstractNumId w:val="21"/>
  </w:num>
  <w:num w:numId="17">
    <w:abstractNumId w:val="26"/>
  </w:num>
  <w:num w:numId="18">
    <w:abstractNumId w:val="29"/>
  </w:num>
  <w:num w:numId="19">
    <w:abstractNumId w:val="20"/>
  </w:num>
  <w:num w:numId="20">
    <w:abstractNumId w:val="8"/>
  </w:num>
  <w:num w:numId="21">
    <w:abstractNumId w:val="19"/>
  </w:num>
  <w:num w:numId="22">
    <w:abstractNumId w:val="1"/>
  </w:num>
  <w:num w:numId="23">
    <w:abstractNumId w:val="4"/>
  </w:num>
  <w:num w:numId="24">
    <w:abstractNumId w:val="24"/>
  </w:num>
  <w:num w:numId="25">
    <w:abstractNumId w:val="12"/>
  </w:num>
  <w:num w:numId="26">
    <w:abstractNumId w:val="6"/>
  </w:num>
  <w:num w:numId="27">
    <w:abstractNumId w:val="0"/>
  </w:num>
  <w:num w:numId="28">
    <w:abstractNumId w:val="9"/>
  </w:num>
  <w:num w:numId="29">
    <w:abstractNumId w:val="18"/>
  </w:num>
  <w:num w:numId="30">
    <w:abstractNumId w:val="30"/>
  </w:num>
  <w:num w:numId="31">
    <w:abstractNumId w:val="25"/>
  </w:num>
  <w:num w:numId="32">
    <w:abstractNumId w:val="2"/>
  </w:num>
  <w:num w:numId="33">
    <w:abstractNumId w:val="14"/>
  </w:num>
  <w:num w:numId="34">
    <w:abstractNumId w:val="16"/>
    <w:lvlOverride w:ilvl="0">
      <w:startOverride w:val="1"/>
    </w:lvlOverride>
  </w:num>
  <w:num w:numId="35">
    <w:abstractNumId w:val="15"/>
  </w:num>
  <w:num w:numId="36">
    <w:abstractNumId w:val="27"/>
  </w:num>
  <w:num w:numId="37">
    <w:abstractNumId w:val="22"/>
    <w:lvlOverride w:ilvl="0">
      <w:startOverride w:val="1"/>
    </w:lvlOverride>
  </w:num>
  <w:num w:numId="38">
    <w:abstractNumId w:val="16"/>
    <w:lvlOverride w:ilvl="0">
      <w:startOverride w:val="1"/>
    </w:lvlOverride>
  </w:num>
  <w:num w:numId="39">
    <w:abstractNumId w:val="22"/>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307"/>
    <w:rsid w:val="00001C9B"/>
    <w:rsid w:val="000132EC"/>
    <w:rsid w:val="00013E7C"/>
    <w:rsid w:val="0002099C"/>
    <w:rsid w:val="000225DA"/>
    <w:rsid w:val="000273A7"/>
    <w:rsid w:val="00027C7E"/>
    <w:rsid w:val="00045BF8"/>
    <w:rsid w:val="00055449"/>
    <w:rsid w:val="00066DCA"/>
    <w:rsid w:val="00070ED1"/>
    <w:rsid w:val="000755CC"/>
    <w:rsid w:val="000803F6"/>
    <w:rsid w:val="0008612A"/>
    <w:rsid w:val="000932CC"/>
    <w:rsid w:val="000A576C"/>
    <w:rsid w:val="000A587F"/>
    <w:rsid w:val="000B0056"/>
    <w:rsid w:val="000B2073"/>
    <w:rsid w:val="000B6E43"/>
    <w:rsid w:val="000C6FD4"/>
    <w:rsid w:val="000D0545"/>
    <w:rsid w:val="000D317B"/>
    <w:rsid w:val="000E01F3"/>
    <w:rsid w:val="000E6342"/>
    <w:rsid w:val="000F6288"/>
    <w:rsid w:val="00100AD4"/>
    <w:rsid w:val="00100BDD"/>
    <w:rsid w:val="001043A6"/>
    <w:rsid w:val="0010671C"/>
    <w:rsid w:val="001135C8"/>
    <w:rsid w:val="001239FC"/>
    <w:rsid w:val="00123A40"/>
    <w:rsid w:val="00127155"/>
    <w:rsid w:val="00131C42"/>
    <w:rsid w:val="00132DA5"/>
    <w:rsid w:val="00141D43"/>
    <w:rsid w:val="00155CF6"/>
    <w:rsid w:val="0016138F"/>
    <w:rsid w:val="001704B2"/>
    <w:rsid w:val="001720F5"/>
    <w:rsid w:val="001741F7"/>
    <w:rsid w:val="001745F8"/>
    <w:rsid w:val="00176671"/>
    <w:rsid w:val="001772CA"/>
    <w:rsid w:val="001777B7"/>
    <w:rsid w:val="00177D0F"/>
    <w:rsid w:val="0018147A"/>
    <w:rsid w:val="001838CF"/>
    <w:rsid w:val="00185994"/>
    <w:rsid w:val="00194FAC"/>
    <w:rsid w:val="001A0057"/>
    <w:rsid w:val="001B61E2"/>
    <w:rsid w:val="001B6566"/>
    <w:rsid w:val="001B776C"/>
    <w:rsid w:val="001C2F6D"/>
    <w:rsid w:val="001D154E"/>
    <w:rsid w:val="001D1B67"/>
    <w:rsid w:val="001D4711"/>
    <w:rsid w:val="001E30F6"/>
    <w:rsid w:val="001F64FF"/>
    <w:rsid w:val="00202C59"/>
    <w:rsid w:val="00203F0B"/>
    <w:rsid w:val="0021782B"/>
    <w:rsid w:val="0022379E"/>
    <w:rsid w:val="00226B92"/>
    <w:rsid w:val="00233089"/>
    <w:rsid w:val="00234DC4"/>
    <w:rsid w:val="00235F5C"/>
    <w:rsid w:val="00240CF9"/>
    <w:rsid w:val="00242C34"/>
    <w:rsid w:val="00246998"/>
    <w:rsid w:val="00257508"/>
    <w:rsid w:val="00261743"/>
    <w:rsid w:val="00265C35"/>
    <w:rsid w:val="00273DE7"/>
    <w:rsid w:val="0027452A"/>
    <w:rsid w:val="00276EAD"/>
    <w:rsid w:val="00281B76"/>
    <w:rsid w:val="00286127"/>
    <w:rsid w:val="0029118B"/>
    <w:rsid w:val="00295EAF"/>
    <w:rsid w:val="00296314"/>
    <w:rsid w:val="00296FB8"/>
    <w:rsid w:val="002A1331"/>
    <w:rsid w:val="002A46E8"/>
    <w:rsid w:val="002A4DA2"/>
    <w:rsid w:val="002B046E"/>
    <w:rsid w:val="002B248A"/>
    <w:rsid w:val="002B2976"/>
    <w:rsid w:val="002B4922"/>
    <w:rsid w:val="002B54E1"/>
    <w:rsid w:val="002B5C89"/>
    <w:rsid w:val="002C2D19"/>
    <w:rsid w:val="002C6695"/>
    <w:rsid w:val="002C6CB4"/>
    <w:rsid w:val="002D10FA"/>
    <w:rsid w:val="002D4C55"/>
    <w:rsid w:val="002D709C"/>
    <w:rsid w:val="002E71F2"/>
    <w:rsid w:val="002F5DFD"/>
    <w:rsid w:val="003037F3"/>
    <w:rsid w:val="003062CB"/>
    <w:rsid w:val="00314CEA"/>
    <w:rsid w:val="00315FC5"/>
    <w:rsid w:val="00316DB8"/>
    <w:rsid w:val="0032205C"/>
    <w:rsid w:val="003220A4"/>
    <w:rsid w:val="00322E45"/>
    <w:rsid w:val="00335CCD"/>
    <w:rsid w:val="00336790"/>
    <w:rsid w:val="0034544F"/>
    <w:rsid w:val="003534C9"/>
    <w:rsid w:val="00361C9D"/>
    <w:rsid w:val="00363CF1"/>
    <w:rsid w:val="00384D75"/>
    <w:rsid w:val="003974BE"/>
    <w:rsid w:val="003A4237"/>
    <w:rsid w:val="003A6754"/>
    <w:rsid w:val="003B659E"/>
    <w:rsid w:val="003B7CB2"/>
    <w:rsid w:val="003D11B7"/>
    <w:rsid w:val="003D1579"/>
    <w:rsid w:val="003D50F6"/>
    <w:rsid w:val="003E2763"/>
    <w:rsid w:val="003E796A"/>
    <w:rsid w:val="003F00B2"/>
    <w:rsid w:val="003F123C"/>
    <w:rsid w:val="003F1E27"/>
    <w:rsid w:val="003F5F3E"/>
    <w:rsid w:val="0040661A"/>
    <w:rsid w:val="00411E0F"/>
    <w:rsid w:val="00412802"/>
    <w:rsid w:val="00417AA0"/>
    <w:rsid w:val="0043750A"/>
    <w:rsid w:val="00445154"/>
    <w:rsid w:val="004479FB"/>
    <w:rsid w:val="00453E27"/>
    <w:rsid w:val="004655AE"/>
    <w:rsid w:val="00472291"/>
    <w:rsid w:val="00473415"/>
    <w:rsid w:val="004932FA"/>
    <w:rsid w:val="004A1F4D"/>
    <w:rsid w:val="004A3619"/>
    <w:rsid w:val="004B1B17"/>
    <w:rsid w:val="004B7B4A"/>
    <w:rsid w:val="004C3606"/>
    <w:rsid w:val="004D6E51"/>
    <w:rsid w:val="004D6E71"/>
    <w:rsid w:val="004D7E21"/>
    <w:rsid w:val="004E45A0"/>
    <w:rsid w:val="004E57E6"/>
    <w:rsid w:val="004E5E66"/>
    <w:rsid w:val="00501D6D"/>
    <w:rsid w:val="00503B4D"/>
    <w:rsid w:val="00504EE9"/>
    <w:rsid w:val="00506888"/>
    <w:rsid w:val="00521615"/>
    <w:rsid w:val="005227C4"/>
    <w:rsid w:val="005271C7"/>
    <w:rsid w:val="00532A87"/>
    <w:rsid w:val="005433E0"/>
    <w:rsid w:val="0054442C"/>
    <w:rsid w:val="00550285"/>
    <w:rsid w:val="00553624"/>
    <w:rsid w:val="00553D08"/>
    <w:rsid w:val="00554116"/>
    <w:rsid w:val="00564FA8"/>
    <w:rsid w:val="00566F2C"/>
    <w:rsid w:val="00567C9A"/>
    <w:rsid w:val="00577E81"/>
    <w:rsid w:val="005836F8"/>
    <w:rsid w:val="00584FBF"/>
    <w:rsid w:val="005918FA"/>
    <w:rsid w:val="00595913"/>
    <w:rsid w:val="005A1A3D"/>
    <w:rsid w:val="005B0F84"/>
    <w:rsid w:val="005B39A5"/>
    <w:rsid w:val="005C5B83"/>
    <w:rsid w:val="005C6200"/>
    <w:rsid w:val="005C7381"/>
    <w:rsid w:val="005D7156"/>
    <w:rsid w:val="005E1E1A"/>
    <w:rsid w:val="005E3125"/>
    <w:rsid w:val="005E61A8"/>
    <w:rsid w:val="005F6419"/>
    <w:rsid w:val="005F653E"/>
    <w:rsid w:val="006002BD"/>
    <w:rsid w:val="00600F6E"/>
    <w:rsid w:val="00603F5C"/>
    <w:rsid w:val="00613EE6"/>
    <w:rsid w:val="00617400"/>
    <w:rsid w:val="00625D1A"/>
    <w:rsid w:val="00626D19"/>
    <w:rsid w:val="006352DF"/>
    <w:rsid w:val="00636969"/>
    <w:rsid w:val="00657155"/>
    <w:rsid w:val="00662D30"/>
    <w:rsid w:val="00664950"/>
    <w:rsid w:val="00665321"/>
    <w:rsid w:val="00677959"/>
    <w:rsid w:val="00680787"/>
    <w:rsid w:val="00683220"/>
    <w:rsid w:val="00683DD9"/>
    <w:rsid w:val="00685FE7"/>
    <w:rsid w:val="0068699E"/>
    <w:rsid w:val="00687FA0"/>
    <w:rsid w:val="006930E8"/>
    <w:rsid w:val="006A793D"/>
    <w:rsid w:val="006B7010"/>
    <w:rsid w:val="006B72DA"/>
    <w:rsid w:val="006C571F"/>
    <w:rsid w:val="006D19C7"/>
    <w:rsid w:val="006D78E6"/>
    <w:rsid w:val="006E2A8E"/>
    <w:rsid w:val="006E4977"/>
    <w:rsid w:val="006E6241"/>
    <w:rsid w:val="006F0F33"/>
    <w:rsid w:val="00701791"/>
    <w:rsid w:val="0070379F"/>
    <w:rsid w:val="007059DD"/>
    <w:rsid w:val="0071310A"/>
    <w:rsid w:val="007145FF"/>
    <w:rsid w:val="00721C11"/>
    <w:rsid w:val="00722524"/>
    <w:rsid w:val="00741F9F"/>
    <w:rsid w:val="0074238B"/>
    <w:rsid w:val="007441DA"/>
    <w:rsid w:val="00751515"/>
    <w:rsid w:val="00760F63"/>
    <w:rsid w:val="00767627"/>
    <w:rsid w:val="00767AC6"/>
    <w:rsid w:val="00770064"/>
    <w:rsid w:val="007740E5"/>
    <w:rsid w:val="00781E1D"/>
    <w:rsid w:val="00785232"/>
    <w:rsid w:val="007936A7"/>
    <w:rsid w:val="007A593E"/>
    <w:rsid w:val="007B5A67"/>
    <w:rsid w:val="007C0294"/>
    <w:rsid w:val="007C3ED0"/>
    <w:rsid w:val="007C6A0F"/>
    <w:rsid w:val="007D076B"/>
    <w:rsid w:val="007D41BB"/>
    <w:rsid w:val="007D6D6A"/>
    <w:rsid w:val="007E24D1"/>
    <w:rsid w:val="007F39EB"/>
    <w:rsid w:val="0080058D"/>
    <w:rsid w:val="00800FBF"/>
    <w:rsid w:val="0080284E"/>
    <w:rsid w:val="00804C5E"/>
    <w:rsid w:val="00806962"/>
    <w:rsid w:val="00806A76"/>
    <w:rsid w:val="00811C9D"/>
    <w:rsid w:val="00816C80"/>
    <w:rsid w:val="00841BCD"/>
    <w:rsid w:val="0084794F"/>
    <w:rsid w:val="00853965"/>
    <w:rsid w:val="00855FD9"/>
    <w:rsid w:val="0086435A"/>
    <w:rsid w:val="00866296"/>
    <w:rsid w:val="0088098E"/>
    <w:rsid w:val="008826C1"/>
    <w:rsid w:val="00882702"/>
    <w:rsid w:val="00887B70"/>
    <w:rsid w:val="008954C0"/>
    <w:rsid w:val="008A5499"/>
    <w:rsid w:val="008A7CAE"/>
    <w:rsid w:val="008B14DC"/>
    <w:rsid w:val="008B7896"/>
    <w:rsid w:val="008D408A"/>
    <w:rsid w:val="008D42ED"/>
    <w:rsid w:val="008D622E"/>
    <w:rsid w:val="008D6E0C"/>
    <w:rsid w:val="008D71A7"/>
    <w:rsid w:val="008DF9D9"/>
    <w:rsid w:val="008E17BF"/>
    <w:rsid w:val="008E46CB"/>
    <w:rsid w:val="008F1136"/>
    <w:rsid w:val="009042BD"/>
    <w:rsid w:val="00904636"/>
    <w:rsid w:val="009268E1"/>
    <w:rsid w:val="0094535A"/>
    <w:rsid w:val="00952590"/>
    <w:rsid w:val="009557A8"/>
    <w:rsid w:val="00965FEC"/>
    <w:rsid w:val="0097189F"/>
    <w:rsid w:val="00971F52"/>
    <w:rsid w:val="0097735B"/>
    <w:rsid w:val="00977E1D"/>
    <w:rsid w:val="00983543"/>
    <w:rsid w:val="009836CF"/>
    <w:rsid w:val="00983993"/>
    <w:rsid w:val="00983F9E"/>
    <w:rsid w:val="00991EA3"/>
    <w:rsid w:val="009944BC"/>
    <w:rsid w:val="00996DA7"/>
    <w:rsid w:val="009A1386"/>
    <w:rsid w:val="009A13EA"/>
    <w:rsid w:val="009A2924"/>
    <w:rsid w:val="009A56EB"/>
    <w:rsid w:val="009B1713"/>
    <w:rsid w:val="009B414E"/>
    <w:rsid w:val="009B5615"/>
    <w:rsid w:val="009C003D"/>
    <w:rsid w:val="009D1F11"/>
    <w:rsid w:val="009D5B2E"/>
    <w:rsid w:val="009E2FB6"/>
    <w:rsid w:val="009E66A3"/>
    <w:rsid w:val="00A22041"/>
    <w:rsid w:val="00A22B78"/>
    <w:rsid w:val="00A25AE5"/>
    <w:rsid w:val="00A36747"/>
    <w:rsid w:val="00A37002"/>
    <w:rsid w:val="00A505A7"/>
    <w:rsid w:val="00A51D86"/>
    <w:rsid w:val="00A521E9"/>
    <w:rsid w:val="00A53076"/>
    <w:rsid w:val="00A551D4"/>
    <w:rsid w:val="00A6316B"/>
    <w:rsid w:val="00A643C4"/>
    <w:rsid w:val="00A704F9"/>
    <w:rsid w:val="00A70C04"/>
    <w:rsid w:val="00A77F3B"/>
    <w:rsid w:val="00A85765"/>
    <w:rsid w:val="00A914E4"/>
    <w:rsid w:val="00A95123"/>
    <w:rsid w:val="00A9559D"/>
    <w:rsid w:val="00AA1B0E"/>
    <w:rsid w:val="00AA1FA5"/>
    <w:rsid w:val="00AB0BB1"/>
    <w:rsid w:val="00AB79BE"/>
    <w:rsid w:val="00AC0A67"/>
    <w:rsid w:val="00AC0D3F"/>
    <w:rsid w:val="00AC5CA7"/>
    <w:rsid w:val="00AD58AB"/>
    <w:rsid w:val="00AD5A52"/>
    <w:rsid w:val="00AE56B1"/>
    <w:rsid w:val="00B02449"/>
    <w:rsid w:val="00B15105"/>
    <w:rsid w:val="00B17F70"/>
    <w:rsid w:val="00B209F8"/>
    <w:rsid w:val="00B21469"/>
    <w:rsid w:val="00B22F5B"/>
    <w:rsid w:val="00B232E7"/>
    <w:rsid w:val="00B23696"/>
    <w:rsid w:val="00B2421E"/>
    <w:rsid w:val="00B273DF"/>
    <w:rsid w:val="00B27F30"/>
    <w:rsid w:val="00B3373C"/>
    <w:rsid w:val="00B40C04"/>
    <w:rsid w:val="00B40E2A"/>
    <w:rsid w:val="00B41B3D"/>
    <w:rsid w:val="00B47225"/>
    <w:rsid w:val="00B6505D"/>
    <w:rsid w:val="00B73862"/>
    <w:rsid w:val="00B82773"/>
    <w:rsid w:val="00B90D75"/>
    <w:rsid w:val="00BA6900"/>
    <w:rsid w:val="00BA6E48"/>
    <w:rsid w:val="00BA724E"/>
    <w:rsid w:val="00BB19A0"/>
    <w:rsid w:val="00BB3118"/>
    <w:rsid w:val="00BB6F54"/>
    <w:rsid w:val="00BB7821"/>
    <w:rsid w:val="00BC1D48"/>
    <w:rsid w:val="00BC41BD"/>
    <w:rsid w:val="00BC7D07"/>
    <w:rsid w:val="00BE4D5C"/>
    <w:rsid w:val="00BE6FF8"/>
    <w:rsid w:val="00BF2218"/>
    <w:rsid w:val="00BF7E03"/>
    <w:rsid w:val="00C04B80"/>
    <w:rsid w:val="00C12FEB"/>
    <w:rsid w:val="00C326CE"/>
    <w:rsid w:val="00C35D08"/>
    <w:rsid w:val="00C538D3"/>
    <w:rsid w:val="00C63A3C"/>
    <w:rsid w:val="00C827B9"/>
    <w:rsid w:val="00C94120"/>
    <w:rsid w:val="00C96EE4"/>
    <w:rsid w:val="00CB6A6F"/>
    <w:rsid w:val="00CD7492"/>
    <w:rsid w:val="00CD7B2E"/>
    <w:rsid w:val="00CE3A6B"/>
    <w:rsid w:val="00CF09F4"/>
    <w:rsid w:val="00CF21D0"/>
    <w:rsid w:val="00CF35A6"/>
    <w:rsid w:val="00CF413B"/>
    <w:rsid w:val="00D00211"/>
    <w:rsid w:val="00D01C24"/>
    <w:rsid w:val="00D01C7A"/>
    <w:rsid w:val="00D05A04"/>
    <w:rsid w:val="00D06309"/>
    <w:rsid w:val="00D11262"/>
    <w:rsid w:val="00D13928"/>
    <w:rsid w:val="00D13BFC"/>
    <w:rsid w:val="00D17CFB"/>
    <w:rsid w:val="00D23316"/>
    <w:rsid w:val="00D27872"/>
    <w:rsid w:val="00D301D0"/>
    <w:rsid w:val="00D3307F"/>
    <w:rsid w:val="00D351EA"/>
    <w:rsid w:val="00D36DB0"/>
    <w:rsid w:val="00D43403"/>
    <w:rsid w:val="00D50A1C"/>
    <w:rsid w:val="00D57747"/>
    <w:rsid w:val="00D61E52"/>
    <w:rsid w:val="00D62E71"/>
    <w:rsid w:val="00D65548"/>
    <w:rsid w:val="00D67B1B"/>
    <w:rsid w:val="00D72DC1"/>
    <w:rsid w:val="00D740CA"/>
    <w:rsid w:val="00D85728"/>
    <w:rsid w:val="00D97116"/>
    <w:rsid w:val="00D97884"/>
    <w:rsid w:val="00D97F4E"/>
    <w:rsid w:val="00DA2EF9"/>
    <w:rsid w:val="00DA5E6A"/>
    <w:rsid w:val="00DB79DA"/>
    <w:rsid w:val="00DD47E6"/>
    <w:rsid w:val="00DD555A"/>
    <w:rsid w:val="00DE29D7"/>
    <w:rsid w:val="00DE4E85"/>
    <w:rsid w:val="00DF0C40"/>
    <w:rsid w:val="00DF1C17"/>
    <w:rsid w:val="00DF2997"/>
    <w:rsid w:val="00E1236A"/>
    <w:rsid w:val="00E15F59"/>
    <w:rsid w:val="00E163F7"/>
    <w:rsid w:val="00E26A08"/>
    <w:rsid w:val="00E30A54"/>
    <w:rsid w:val="00E42D75"/>
    <w:rsid w:val="00E44721"/>
    <w:rsid w:val="00E46A98"/>
    <w:rsid w:val="00E50D02"/>
    <w:rsid w:val="00E512F6"/>
    <w:rsid w:val="00E612B2"/>
    <w:rsid w:val="00E639C2"/>
    <w:rsid w:val="00E63D01"/>
    <w:rsid w:val="00E70578"/>
    <w:rsid w:val="00E71D35"/>
    <w:rsid w:val="00E807C8"/>
    <w:rsid w:val="00E92F9F"/>
    <w:rsid w:val="00EA0642"/>
    <w:rsid w:val="00EA176C"/>
    <w:rsid w:val="00EA17AC"/>
    <w:rsid w:val="00EA192A"/>
    <w:rsid w:val="00EA4E96"/>
    <w:rsid w:val="00EC40F6"/>
    <w:rsid w:val="00EC50BC"/>
    <w:rsid w:val="00EC5B56"/>
    <w:rsid w:val="00EC7BC3"/>
    <w:rsid w:val="00ED2D28"/>
    <w:rsid w:val="00ED5EF5"/>
    <w:rsid w:val="00ED6D50"/>
    <w:rsid w:val="00ED7600"/>
    <w:rsid w:val="00EE2759"/>
    <w:rsid w:val="00EE4C3A"/>
    <w:rsid w:val="00EF2A70"/>
    <w:rsid w:val="00EF4326"/>
    <w:rsid w:val="00F0531C"/>
    <w:rsid w:val="00F108CB"/>
    <w:rsid w:val="00F1362C"/>
    <w:rsid w:val="00F16023"/>
    <w:rsid w:val="00F21998"/>
    <w:rsid w:val="00F22D28"/>
    <w:rsid w:val="00F32D64"/>
    <w:rsid w:val="00F346B7"/>
    <w:rsid w:val="00F368D6"/>
    <w:rsid w:val="00F44127"/>
    <w:rsid w:val="00F44F6C"/>
    <w:rsid w:val="00F461F0"/>
    <w:rsid w:val="00F467CF"/>
    <w:rsid w:val="00F61CE0"/>
    <w:rsid w:val="00F65AD1"/>
    <w:rsid w:val="00F71B78"/>
    <w:rsid w:val="00F76908"/>
    <w:rsid w:val="00F824F5"/>
    <w:rsid w:val="00F83393"/>
    <w:rsid w:val="00F94D18"/>
    <w:rsid w:val="00F96646"/>
    <w:rsid w:val="00FA3FA5"/>
    <w:rsid w:val="00FB1D24"/>
    <w:rsid w:val="00FC29B9"/>
    <w:rsid w:val="00FC6FD3"/>
    <w:rsid w:val="00FD2A7B"/>
    <w:rsid w:val="00FE2721"/>
    <w:rsid w:val="00FF2A82"/>
    <w:rsid w:val="00FF61FC"/>
    <w:rsid w:val="01109896"/>
    <w:rsid w:val="0115B4B1"/>
    <w:rsid w:val="01515666"/>
    <w:rsid w:val="01A47357"/>
    <w:rsid w:val="025137A3"/>
    <w:rsid w:val="02FE5C89"/>
    <w:rsid w:val="038462C8"/>
    <w:rsid w:val="039915C2"/>
    <w:rsid w:val="03CC39A1"/>
    <w:rsid w:val="03FE9189"/>
    <w:rsid w:val="044F50EE"/>
    <w:rsid w:val="05616FF9"/>
    <w:rsid w:val="0575E263"/>
    <w:rsid w:val="06286B39"/>
    <w:rsid w:val="067F62CB"/>
    <w:rsid w:val="077FC62C"/>
    <w:rsid w:val="088E7A88"/>
    <w:rsid w:val="08A18A6B"/>
    <w:rsid w:val="09C2C3B3"/>
    <w:rsid w:val="0A24F624"/>
    <w:rsid w:val="0A646A00"/>
    <w:rsid w:val="0AC299AD"/>
    <w:rsid w:val="0AC765BA"/>
    <w:rsid w:val="0B09B549"/>
    <w:rsid w:val="0B45F554"/>
    <w:rsid w:val="0B4D3B6F"/>
    <w:rsid w:val="0C827B58"/>
    <w:rsid w:val="0D1A9F9D"/>
    <w:rsid w:val="0DCF4C73"/>
    <w:rsid w:val="0F167FC2"/>
    <w:rsid w:val="10E13B48"/>
    <w:rsid w:val="1121AE85"/>
    <w:rsid w:val="1173DEFF"/>
    <w:rsid w:val="11BCC927"/>
    <w:rsid w:val="12C599E7"/>
    <w:rsid w:val="12CB61F7"/>
    <w:rsid w:val="130DF09E"/>
    <w:rsid w:val="1439EDF0"/>
    <w:rsid w:val="14A0AF56"/>
    <w:rsid w:val="14A283D6"/>
    <w:rsid w:val="14A40370"/>
    <w:rsid w:val="14ACE5FB"/>
    <w:rsid w:val="1527F22F"/>
    <w:rsid w:val="172A1BAA"/>
    <w:rsid w:val="1794590B"/>
    <w:rsid w:val="1835B7BF"/>
    <w:rsid w:val="1876EA2A"/>
    <w:rsid w:val="18DCB42B"/>
    <w:rsid w:val="18E2C701"/>
    <w:rsid w:val="19970FD3"/>
    <w:rsid w:val="1A8CE2EB"/>
    <w:rsid w:val="1B38CB11"/>
    <w:rsid w:val="1B88A5F3"/>
    <w:rsid w:val="1B97298D"/>
    <w:rsid w:val="1CDE7B8C"/>
    <w:rsid w:val="1D49A715"/>
    <w:rsid w:val="1DE682CE"/>
    <w:rsid w:val="1F9CF8D0"/>
    <w:rsid w:val="201B100F"/>
    <w:rsid w:val="2039254A"/>
    <w:rsid w:val="204029AF"/>
    <w:rsid w:val="218787DF"/>
    <w:rsid w:val="21E01F4C"/>
    <w:rsid w:val="22543BC2"/>
    <w:rsid w:val="22B5E0C8"/>
    <w:rsid w:val="24155AA3"/>
    <w:rsid w:val="255EA1B9"/>
    <w:rsid w:val="257DC2C6"/>
    <w:rsid w:val="296F3B61"/>
    <w:rsid w:val="2A83CE47"/>
    <w:rsid w:val="2AAB859A"/>
    <w:rsid w:val="2ABF2E07"/>
    <w:rsid w:val="2B189F1E"/>
    <w:rsid w:val="2CC4EE2E"/>
    <w:rsid w:val="2CF76C7E"/>
    <w:rsid w:val="2E09254F"/>
    <w:rsid w:val="2E45B069"/>
    <w:rsid w:val="2E9FC16A"/>
    <w:rsid w:val="2ECA74BD"/>
    <w:rsid w:val="2F27F8BD"/>
    <w:rsid w:val="2FFDF495"/>
    <w:rsid w:val="30D5B701"/>
    <w:rsid w:val="31185452"/>
    <w:rsid w:val="314C53D2"/>
    <w:rsid w:val="322FD1D1"/>
    <w:rsid w:val="32D332F3"/>
    <w:rsid w:val="3321C032"/>
    <w:rsid w:val="336EF53D"/>
    <w:rsid w:val="33EAA12C"/>
    <w:rsid w:val="34E0D344"/>
    <w:rsid w:val="366D3619"/>
    <w:rsid w:val="374070F8"/>
    <w:rsid w:val="38549490"/>
    <w:rsid w:val="385B107A"/>
    <w:rsid w:val="3874A31E"/>
    <w:rsid w:val="38835AAA"/>
    <w:rsid w:val="39023959"/>
    <w:rsid w:val="39A2FC79"/>
    <w:rsid w:val="3A75B373"/>
    <w:rsid w:val="3AB80725"/>
    <w:rsid w:val="3ACF186D"/>
    <w:rsid w:val="3BAA947E"/>
    <w:rsid w:val="3C4A00D0"/>
    <w:rsid w:val="3C644D40"/>
    <w:rsid w:val="3D1EAC05"/>
    <w:rsid w:val="40006C30"/>
    <w:rsid w:val="40E1BC17"/>
    <w:rsid w:val="41B7D646"/>
    <w:rsid w:val="42A3ABB3"/>
    <w:rsid w:val="4310BFB0"/>
    <w:rsid w:val="43805D5E"/>
    <w:rsid w:val="44C77BF0"/>
    <w:rsid w:val="457B0E09"/>
    <w:rsid w:val="45D7DEEC"/>
    <w:rsid w:val="46B5BFAF"/>
    <w:rsid w:val="482717CA"/>
    <w:rsid w:val="48556B07"/>
    <w:rsid w:val="487408C0"/>
    <w:rsid w:val="4A0F58B2"/>
    <w:rsid w:val="4A1CB31E"/>
    <w:rsid w:val="4A362F87"/>
    <w:rsid w:val="4A7F8901"/>
    <w:rsid w:val="4C48B397"/>
    <w:rsid w:val="4C5097A2"/>
    <w:rsid w:val="4D8EC6CC"/>
    <w:rsid w:val="4F553139"/>
    <w:rsid w:val="503229AF"/>
    <w:rsid w:val="51E2CB54"/>
    <w:rsid w:val="51F3C230"/>
    <w:rsid w:val="528CEBF0"/>
    <w:rsid w:val="537E9BB5"/>
    <w:rsid w:val="53BA2599"/>
    <w:rsid w:val="541A6904"/>
    <w:rsid w:val="5488881E"/>
    <w:rsid w:val="54D48F77"/>
    <w:rsid w:val="5729A02C"/>
    <w:rsid w:val="577624BD"/>
    <w:rsid w:val="57C24267"/>
    <w:rsid w:val="583E6C96"/>
    <w:rsid w:val="58416358"/>
    <w:rsid w:val="58FCAC2A"/>
    <w:rsid w:val="59B0022C"/>
    <w:rsid w:val="5A64B7A3"/>
    <w:rsid w:val="5A9114B8"/>
    <w:rsid w:val="5B3A773E"/>
    <w:rsid w:val="5C1A8BE4"/>
    <w:rsid w:val="5CAA4E58"/>
    <w:rsid w:val="5D2DB974"/>
    <w:rsid w:val="5DE4051F"/>
    <w:rsid w:val="5F55913D"/>
    <w:rsid w:val="5F9E1C80"/>
    <w:rsid w:val="6009D02A"/>
    <w:rsid w:val="60131584"/>
    <w:rsid w:val="605D1895"/>
    <w:rsid w:val="617E44D4"/>
    <w:rsid w:val="61C35F99"/>
    <w:rsid w:val="6249F074"/>
    <w:rsid w:val="62D1D907"/>
    <w:rsid w:val="642A06BE"/>
    <w:rsid w:val="64C2C9F0"/>
    <w:rsid w:val="653E4F4A"/>
    <w:rsid w:val="663AB258"/>
    <w:rsid w:val="6700A6FB"/>
    <w:rsid w:val="67790136"/>
    <w:rsid w:val="6806887F"/>
    <w:rsid w:val="6909FA51"/>
    <w:rsid w:val="69E9D232"/>
    <w:rsid w:val="6A548F26"/>
    <w:rsid w:val="6AB0A1F8"/>
    <w:rsid w:val="6AE17C06"/>
    <w:rsid w:val="6BC3FF9F"/>
    <w:rsid w:val="6C60F1DC"/>
    <w:rsid w:val="6E6BB9F2"/>
    <w:rsid w:val="6EC65A9C"/>
    <w:rsid w:val="6FB02914"/>
    <w:rsid w:val="72A7DEB8"/>
    <w:rsid w:val="73C89F2D"/>
    <w:rsid w:val="7401570F"/>
    <w:rsid w:val="747A54F3"/>
    <w:rsid w:val="753F6683"/>
    <w:rsid w:val="758AC80F"/>
    <w:rsid w:val="75A06922"/>
    <w:rsid w:val="75AD75C4"/>
    <w:rsid w:val="772A930A"/>
    <w:rsid w:val="77C3C93D"/>
    <w:rsid w:val="78311F8C"/>
    <w:rsid w:val="7A7632D6"/>
    <w:rsid w:val="7C666DA2"/>
    <w:rsid w:val="7E391CAA"/>
    <w:rsid w:val="7EE101E1"/>
    <w:rsid w:val="7F1CA3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2386A1A-6B2B-4D55-8260-CCA91F76B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2F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584FBF"/>
    <w:pPr>
      <w:numPr>
        <w:numId w:val="3"/>
      </w:numPr>
      <w:ind w:left="357" w:hanging="357"/>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584FBF"/>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584FBF"/>
    <w:pPr>
      <w:numPr>
        <w:numId w:val="5"/>
      </w:numPr>
      <w:ind w:left="357" w:hanging="357"/>
      <w:contextualSpacing w:val="0"/>
    </w:pPr>
  </w:style>
  <w:style w:type="character" w:customStyle="1" w:styleId="RAN4observationChar0">
    <w:name w:val="RAN4 observation Char"/>
    <w:basedOn w:val="RAN4ObservationChar"/>
    <w:link w:val="RAN4observation0"/>
    <w:rsid w:val="00584FBF"/>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TAL">
    <w:name w:val="TAL"/>
    <w:basedOn w:val="Normal"/>
    <w:link w:val="TALChar"/>
    <w:qFormat/>
    <w:rsid w:val="00CF09F4"/>
    <w:pPr>
      <w:keepNext/>
      <w:keepLines/>
      <w:spacing w:after="0" w:line="240" w:lineRule="auto"/>
    </w:pPr>
    <w:rPr>
      <w:rFonts w:ascii="Arial" w:eastAsia="Malgun Gothic" w:hAnsi="Arial" w:cs="Times New Roman"/>
      <w:sz w:val="18"/>
      <w:szCs w:val="20"/>
      <w:lang w:val="en-GB"/>
    </w:rPr>
  </w:style>
  <w:style w:type="paragraph" w:customStyle="1" w:styleId="TAH">
    <w:name w:val="TAH"/>
    <w:basedOn w:val="Normal"/>
    <w:link w:val="TAHCar"/>
    <w:qFormat/>
    <w:rsid w:val="00CF09F4"/>
    <w:pPr>
      <w:keepNext/>
      <w:keepLines/>
      <w:spacing w:after="0" w:line="240" w:lineRule="auto"/>
      <w:jc w:val="center"/>
    </w:pPr>
    <w:rPr>
      <w:rFonts w:ascii="Arial" w:eastAsia="Malgun Gothic" w:hAnsi="Arial" w:cs="Times New Roman"/>
      <w:b/>
      <w:sz w:val="18"/>
      <w:szCs w:val="20"/>
      <w:lang w:val="en-GB"/>
    </w:rPr>
  </w:style>
  <w:style w:type="character" w:customStyle="1" w:styleId="TAHCar">
    <w:name w:val="TAH Car"/>
    <w:link w:val="TAH"/>
    <w:qFormat/>
    <w:rsid w:val="00CF09F4"/>
    <w:rPr>
      <w:rFonts w:ascii="Arial" w:eastAsia="Malgun Gothic" w:hAnsi="Arial" w:cs="Times New Roman"/>
      <w:b/>
      <w:sz w:val="18"/>
      <w:szCs w:val="20"/>
      <w:lang w:val="en-GB"/>
    </w:rPr>
  </w:style>
  <w:style w:type="character" w:customStyle="1" w:styleId="TALChar">
    <w:name w:val="TAL Char"/>
    <w:link w:val="TAL"/>
    <w:qFormat/>
    <w:locked/>
    <w:rsid w:val="00CF09F4"/>
    <w:rPr>
      <w:rFonts w:ascii="Arial" w:eastAsia="Malgun Gothic" w:hAnsi="Arial" w:cs="Times New Roman"/>
      <w:sz w:val="18"/>
      <w:szCs w:val="20"/>
      <w:lang w:val="en-GB"/>
    </w:rPr>
  </w:style>
  <w:style w:type="paragraph" w:customStyle="1" w:styleId="TAC">
    <w:name w:val="TAC"/>
    <w:basedOn w:val="TAL"/>
    <w:link w:val="TACChar"/>
    <w:qFormat/>
    <w:rsid w:val="002B046E"/>
    <w:pPr>
      <w:jc w:val="center"/>
    </w:pPr>
    <w:rPr>
      <w:rFonts w:eastAsia="SimSun"/>
    </w:rPr>
  </w:style>
  <w:style w:type="character" w:customStyle="1" w:styleId="TACChar">
    <w:name w:val="TAC Char"/>
    <w:link w:val="TAC"/>
    <w:qFormat/>
    <w:rsid w:val="002B046E"/>
    <w:rPr>
      <w:rFonts w:ascii="Arial" w:eastAsia="SimSun" w:hAnsi="Arial" w:cs="Times New Roman"/>
      <w:sz w:val="18"/>
      <w:szCs w:val="20"/>
      <w:lang w:val="en-GB"/>
    </w:rPr>
  </w:style>
  <w:style w:type="paragraph" w:customStyle="1" w:styleId="TH">
    <w:name w:val="TH"/>
    <w:basedOn w:val="Normal"/>
    <w:link w:val="THChar"/>
    <w:qFormat/>
    <w:rsid w:val="002B046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2B046E"/>
    <w:rPr>
      <w:rFonts w:ascii="Arial" w:eastAsia="SimSun" w:hAnsi="Arial" w:cs="Times New Roman"/>
      <w:b/>
      <w:sz w:val="20"/>
      <w:szCs w:val="20"/>
      <w:lang w:val="en-GB"/>
    </w:rPr>
  </w:style>
  <w:style w:type="paragraph" w:customStyle="1" w:styleId="TAN">
    <w:name w:val="TAN"/>
    <w:basedOn w:val="TAL"/>
    <w:link w:val="TANChar"/>
    <w:qFormat/>
    <w:rsid w:val="002B046E"/>
    <w:pPr>
      <w:ind w:left="851" w:hanging="851"/>
    </w:pPr>
    <w:rPr>
      <w:rFonts w:eastAsia="SimSun"/>
    </w:rPr>
  </w:style>
  <w:style w:type="character" w:customStyle="1" w:styleId="TANChar">
    <w:name w:val="TAN Char"/>
    <w:link w:val="TAN"/>
    <w:rsid w:val="002B046E"/>
    <w:rPr>
      <w:rFonts w:ascii="Arial" w:eastAsia="SimSun" w:hAnsi="Arial" w:cs="Times New Roman"/>
      <w:sz w:val="18"/>
      <w:szCs w:val="20"/>
      <w:lang w:val="en-GB"/>
    </w:rPr>
  </w:style>
  <w:style w:type="character" w:styleId="CommentReference">
    <w:name w:val="annotation reference"/>
    <w:basedOn w:val="DefaultParagraphFont"/>
    <w:uiPriority w:val="99"/>
    <w:semiHidden/>
    <w:unhideWhenUsed/>
    <w:rsid w:val="004A3619"/>
    <w:rPr>
      <w:sz w:val="16"/>
      <w:szCs w:val="16"/>
    </w:rPr>
  </w:style>
  <w:style w:type="paragraph" w:styleId="CommentText">
    <w:name w:val="annotation text"/>
    <w:basedOn w:val="Normal"/>
    <w:link w:val="CommentTextChar"/>
    <w:uiPriority w:val="99"/>
    <w:semiHidden/>
    <w:unhideWhenUsed/>
    <w:rsid w:val="004A3619"/>
    <w:pPr>
      <w:spacing w:line="240" w:lineRule="auto"/>
    </w:pPr>
    <w:rPr>
      <w:szCs w:val="20"/>
    </w:rPr>
  </w:style>
  <w:style w:type="character" w:customStyle="1" w:styleId="CommentTextChar">
    <w:name w:val="Comment Text Char"/>
    <w:basedOn w:val="DefaultParagraphFont"/>
    <w:link w:val="CommentText"/>
    <w:uiPriority w:val="99"/>
    <w:semiHidden/>
    <w:rsid w:val="004A361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A3619"/>
    <w:rPr>
      <w:b/>
      <w:bCs/>
    </w:rPr>
  </w:style>
  <w:style w:type="character" w:customStyle="1" w:styleId="CommentSubjectChar">
    <w:name w:val="Comment Subject Char"/>
    <w:basedOn w:val="CommentTextChar"/>
    <w:link w:val="CommentSubject"/>
    <w:uiPriority w:val="99"/>
    <w:semiHidden/>
    <w:rsid w:val="004A3619"/>
    <w:rPr>
      <w:rFonts w:ascii="Times New Roman" w:hAnsi="Times New Roman"/>
      <w:b/>
      <w:bCs/>
      <w:sz w:val="20"/>
      <w:szCs w:val="20"/>
    </w:rPr>
  </w:style>
  <w:style w:type="paragraph" w:customStyle="1" w:styleId="paragraph">
    <w:name w:val="paragraph"/>
    <w:basedOn w:val="Normal"/>
    <w:rsid w:val="005C7381"/>
    <w:pPr>
      <w:spacing w:before="100" w:beforeAutospacing="1" w:after="100" w:afterAutospacing="1" w:line="240" w:lineRule="auto"/>
    </w:pPr>
    <w:rPr>
      <w:rFonts w:eastAsia="Times New Roman" w:cs="Times New Roman"/>
      <w:sz w:val="24"/>
      <w:szCs w:val="24"/>
      <w:lang w:val="fi-FI" w:eastAsia="fi-FI"/>
    </w:rPr>
  </w:style>
  <w:style w:type="character" w:customStyle="1" w:styleId="normaltextrun">
    <w:name w:val="normaltextrun"/>
    <w:basedOn w:val="DefaultParagraphFont"/>
    <w:rsid w:val="005C7381"/>
  </w:style>
  <w:style w:type="character" w:customStyle="1" w:styleId="eop">
    <w:name w:val="eop"/>
    <w:basedOn w:val="DefaultParagraphFont"/>
    <w:rsid w:val="005C7381"/>
  </w:style>
  <w:style w:type="character" w:customStyle="1" w:styleId="spellingerror">
    <w:name w:val="spellingerror"/>
    <w:basedOn w:val="DefaultParagraphFont"/>
    <w:rsid w:val="005C7381"/>
  </w:style>
  <w:style w:type="paragraph" w:styleId="NormalWeb">
    <w:name w:val="Normal (Web)"/>
    <w:basedOn w:val="Normal"/>
    <w:uiPriority w:val="99"/>
    <w:semiHidden/>
    <w:unhideWhenUsed/>
    <w:rsid w:val="003A4237"/>
    <w:pPr>
      <w:spacing w:before="100" w:beforeAutospacing="1" w:after="100" w:afterAutospacing="1" w:line="240" w:lineRule="auto"/>
    </w:pPr>
    <w:rPr>
      <w:rFonts w:eastAsia="Times New Roman" w:cs="Times New Roman"/>
      <w:sz w:val="24"/>
      <w:szCs w:val="24"/>
      <w:lang w:val="fi-FI" w:eastAsia="fi-FI"/>
    </w:rPr>
  </w:style>
  <w:style w:type="character" w:customStyle="1" w:styleId="font231">
    <w:name w:val="font231"/>
    <w:basedOn w:val="DefaultParagraphFont"/>
    <w:rsid w:val="00866296"/>
    <w:rPr>
      <w:rFonts w:ascii="Symbol" w:hAnsi="Symbol" w:hint="default"/>
      <w:b w:val="0"/>
      <w:bCs w:val="0"/>
      <w:i w:val="0"/>
      <w:iCs w:val="0"/>
      <w:strike w:val="0"/>
      <w:dstrike w:val="0"/>
      <w:color w:val="124191"/>
      <w:sz w:val="18"/>
      <w:szCs w:val="18"/>
      <w:u w:val="none"/>
      <w:effect w:val="none"/>
    </w:rPr>
  </w:style>
  <w:style w:type="character" w:customStyle="1" w:styleId="font121">
    <w:name w:val="font12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character" w:customStyle="1" w:styleId="font131">
    <w:name w:val="font13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paragraph" w:styleId="Header">
    <w:name w:val="header"/>
    <w:basedOn w:val="Normal"/>
    <w:link w:val="HeaderChar"/>
    <w:uiPriority w:val="99"/>
    <w:semiHidden/>
    <w:unhideWhenUsed/>
    <w:rsid w:val="0070379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0379F"/>
    <w:rPr>
      <w:rFonts w:ascii="Times New Roman" w:hAnsi="Times New Roman"/>
      <w:sz w:val="20"/>
    </w:rPr>
  </w:style>
  <w:style w:type="paragraph" w:styleId="Footer">
    <w:name w:val="footer"/>
    <w:basedOn w:val="Normal"/>
    <w:link w:val="FooterChar"/>
    <w:uiPriority w:val="99"/>
    <w:semiHidden/>
    <w:unhideWhenUsed/>
    <w:rsid w:val="0070379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0379F"/>
    <w:rPr>
      <w:rFonts w:ascii="Times New Roman" w:hAnsi="Times New Roman"/>
      <w:sz w:val="20"/>
    </w:rPr>
  </w:style>
  <w:style w:type="paragraph" w:customStyle="1" w:styleId="3GPPNormalText">
    <w:name w:val="3GPP Normal Text"/>
    <w:basedOn w:val="BodyText"/>
    <w:link w:val="3GPPNormalTextChar"/>
    <w:qFormat/>
    <w:rsid w:val="0097735B"/>
    <w:pPr>
      <w:spacing w:before="120"/>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97735B"/>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97735B"/>
    <w:pPr>
      <w:spacing w:after="120"/>
    </w:pPr>
  </w:style>
  <w:style w:type="character" w:customStyle="1" w:styleId="BodyTextChar">
    <w:name w:val="Body Text Char"/>
    <w:basedOn w:val="DefaultParagraphFont"/>
    <w:link w:val="BodyText"/>
    <w:uiPriority w:val="99"/>
    <w:semiHidden/>
    <w:rsid w:val="0097735B"/>
    <w:rPr>
      <w:rFonts w:ascii="Times New Roman" w:hAnsi="Times New Roman"/>
      <w:sz w:val="20"/>
    </w:rPr>
  </w:style>
  <w:style w:type="paragraph" w:styleId="Revision">
    <w:name w:val="Revision"/>
    <w:hidden/>
    <w:uiPriority w:val="99"/>
    <w:semiHidden/>
    <w:rsid w:val="00473415"/>
    <w:pPr>
      <w:spacing w:after="0" w:line="240" w:lineRule="auto"/>
    </w:pPr>
    <w:rPr>
      <w:rFonts w:ascii="Times New Roman" w:hAnsi="Times New Roman"/>
      <w:sz w:val="20"/>
    </w:rPr>
  </w:style>
  <w:style w:type="character" w:styleId="UnresolvedMention">
    <w:name w:val="Unresolved Mention"/>
    <w:basedOn w:val="DefaultParagraphFont"/>
    <w:uiPriority w:val="99"/>
    <w:unhideWhenUsed/>
    <w:rsid w:val="00554116"/>
    <w:rPr>
      <w:color w:val="605E5C"/>
      <w:shd w:val="clear" w:color="auto" w:fill="E1DFDD"/>
    </w:rPr>
  </w:style>
  <w:style w:type="character" w:styleId="Mention">
    <w:name w:val="Mention"/>
    <w:basedOn w:val="DefaultParagraphFont"/>
    <w:uiPriority w:val="99"/>
    <w:unhideWhenUsed/>
    <w:rsid w:val="00554116"/>
    <w:rPr>
      <w:color w:val="2B579A"/>
      <w:shd w:val="clear" w:color="auto" w:fill="E1DFDD"/>
    </w:rPr>
  </w:style>
  <w:style w:type="paragraph" w:styleId="TOC4">
    <w:name w:val="toc 4"/>
    <w:basedOn w:val="Normal"/>
    <w:next w:val="Normal"/>
    <w:autoRedefine/>
    <w:uiPriority w:val="39"/>
    <w:semiHidden/>
    <w:unhideWhenUsed/>
    <w:rsid w:val="00DA5E6A"/>
    <w:pPr>
      <w:spacing w:after="100"/>
      <w:ind w:left="600"/>
    </w:pPr>
  </w:style>
  <w:style w:type="paragraph" w:styleId="TOC9">
    <w:name w:val="toc 9"/>
    <w:basedOn w:val="Normal"/>
    <w:next w:val="Normal"/>
    <w:autoRedefine/>
    <w:uiPriority w:val="39"/>
    <w:semiHidden/>
    <w:unhideWhenUsed/>
    <w:rsid w:val="00DA5E6A"/>
    <w:pPr>
      <w:spacing w:after="100"/>
      <w:ind w:left="1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5213">
      <w:bodyDiv w:val="1"/>
      <w:marLeft w:val="0"/>
      <w:marRight w:val="0"/>
      <w:marTop w:val="0"/>
      <w:marBottom w:val="0"/>
      <w:divBdr>
        <w:top w:val="none" w:sz="0" w:space="0" w:color="auto"/>
        <w:left w:val="none" w:sz="0" w:space="0" w:color="auto"/>
        <w:bottom w:val="none" w:sz="0" w:space="0" w:color="auto"/>
        <w:right w:val="none" w:sz="0" w:space="0" w:color="auto"/>
      </w:divBdr>
    </w:div>
    <w:div w:id="19085193">
      <w:bodyDiv w:val="1"/>
      <w:marLeft w:val="0"/>
      <w:marRight w:val="0"/>
      <w:marTop w:val="0"/>
      <w:marBottom w:val="0"/>
      <w:divBdr>
        <w:top w:val="none" w:sz="0" w:space="0" w:color="auto"/>
        <w:left w:val="none" w:sz="0" w:space="0" w:color="auto"/>
        <w:bottom w:val="none" w:sz="0" w:space="0" w:color="auto"/>
        <w:right w:val="none" w:sz="0" w:space="0" w:color="auto"/>
      </w:divBdr>
      <w:divsChild>
        <w:div w:id="634070539">
          <w:marLeft w:val="0"/>
          <w:marRight w:val="0"/>
          <w:marTop w:val="0"/>
          <w:marBottom w:val="0"/>
          <w:divBdr>
            <w:top w:val="none" w:sz="0" w:space="0" w:color="auto"/>
            <w:left w:val="none" w:sz="0" w:space="0" w:color="auto"/>
            <w:bottom w:val="none" w:sz="0" w:space="0" w:color="auto"/>
            <w:right w:val="none" w:sz="0" w:space="0" w:color="auto"/>
          </w:divBdr>
        </w:div>
      </w:divsChild>
    </w:div>
    <w:div w:id="41026662">
      <w:bodyDiv w:val="1"/>
      <w:marLeft w:val="0"/>
      <w:marRight w:val="0"/>
      <w:marTop w:val="0"/>
      <w:marBottom w:val="0"/>
      <w:divBdr>
        <w:top w:val="none" w:sz="0" w:space="0" w:color="auto"/>
        <w:left w:val="none" w:sz="0" w:space="0" w:color="auto"/>
        <w:bottom w:val="none" w:sz="0" w:space="0" w:color="auto"/>
        <w:right w:val="none" w:sz="0" w:space="0" w:color="auto"/>
      </w:divBdr>
      <w:divsChild>
        <w:div w:id="251013586">
          <w:marLeft w:val="0"/>
          <w:marRight w:val="0"/>
          <w:marTop w:val="0"/>
          <w:marBottom w:val="0"/>
          <w:divBdr>
            <w:top w:val="none" w:sz="0" w:space="0" w:color="auto"/>
            <w:left w:val="none" w:sz="0" w:space="0" w:color="auto"/>
            <w:bottom w:val="none" w:sz="0" w:space="0" w:color="auto"/>
            <w:right w:val="none" w:sz="0" w:space="0" w:color="auto"/>
          </w:divBdr>
        </w:div>
      </w:divsChild>
    </w:div>
    <w:div w:id="106319182">
      <w:bodyDiv w:val="1"/>
      <w:marLeft w:val="0"/>
      <w:marRight w:val="0"/>
      <w:marTop w:val="0"/>
      <w:marBottom w:val="0"/>
      <w:divBdr>
        <w:top w:val="none" w:sz="0" w:space="0" w:color="auto"/>
        <w:left w:val="none" w:sz="0" w:space="0" w:color="auto"/>
        <w:bottom w:val="none" w:sz="0" w:space="0" w:color="auto"/>
        <w:right w:val="none" w:sz="0" w:space="0" w:color="auto"/>
      </w:divBdr>
      <w:divsChild>
        <w:div w:id="68968449">
          <w:marLeft w:val="0"/>
          <w:marRight w:val="0"/>
          <w:marTop w:val="0"/>
          <w:marBottom w:val="0"/>
          <w:divBdr>
            <w:top w:val="none" w:sz="0" w:space="0" w:color="auto"/>
            <w:left w:val="none" w:sz="0" w:space="0" w:color="auto"/>
            <w:bottom w:val="none" w:sz="0" w:space="0" w:color="auto"/>
            <w:right w:val="none" w:sz="0" w:space="0" w:color="auto"/>
          </w:divBdr>
          <w:divsChild>
            <w:div w:id="1906644376">
              <w:marLeft w:val="0"/>
              <w:marRight w:val="0"/>
              <w:marTop w:val="0"/>
              <w:marBottom w:val="0"/>
              <w:divBdr>
                <w:top w:val="none" w:sz="0" w:space="0" w:color="auto"/>
                <w:left w:val="none" w:sz="0" w:space="0" w:color="auto"/>
                <w:bottom w:val="none" w:sz="0" w:space="0" w:color="auto"/>
                <w:right w:val="none" w:sz="0" w:space="0" w:color="auto"/>
              </w:divBdr>
            </w:div>
          </w:divsChild>
        </w:div>
        <w:div w:id="116069467">
          <w:marLeft w:val="0"/>
          <w:marRight w:val="0"/>
          <w:marTop w:val="0"/>
          <w:marBottom w:val="0"/>
          <w:divBdr>
            <w:top w:val="none" w:sz="0" w:space="0" w:color="auto"/>
            <w:left w:val="none" w:sz="0" w:space="0" w:color="auto"/>
            <w:bottom w:val="none" w:sz="0" w:space="0" w:color="auto"/>
            <w:right w:val="none" w:sz="0" w:space="0" w:color="auto"/>
          </w:divBdr>
          <w:divsChild>
            <w:div w:id="1923634879">
              <w:marLeft w:val="0"/>
              <w:marRight w:val="0"/>
              <w:marTop w:val="0"/>
              <w:marBottom w:val="0"/>
              <w:divBdr>
                <w:top w:val="none" w:sz="0" w:space="0" w:color="auto"/>
                <w:left w:val="none" w:sz="0" w:space="0" w:color="auto"/>
                <w:bottom w:val="none" w:sz="0" w:space="0" w:color="auto"/>
                <w:right w:val="none" w:sz="0" w:space="0" w:color="auto"/>
              </w:divBdr>
            </w:div>
          </w:divsChild>
        </w:div>
        <w:div w:id="145976871">
          <w:marLeft w:val="0"/>
          <w:marRight w:val="0"/>
          <w:marTop w:val="0"/>
          <w:marBottom w:val="0"/>
          <w:divBdr>
            <w:top w:val="none" w:sz="0" w:space="0" w:color="auto"/>
            <w:left w:val="none" w:sz="0" w:space="0" w:color="auto"/>
            <w:bottom w:val="none" w:sz="0" w:space="0" w:color="auto"/>
            <w:right w:val="none" w:sz="0" w:space="0" w:color="auto"/>
          </w:divBdr>
          <w:divsChild>
            <w:div w:id="1469740050">
              <w:marLeft w:val="0"/>
              <w:marRight w:val="0"/>
              <w:marTop w:val="0"/>
              <w:marBottom w:val="0"/>
              <w:divBdr>
                <w:top w:val="none" w:sz="0" w:space="0" w:color="auto"/>
                <w:left w:val="none" w:sz="0" w:space="0" w:color="auto"/>
                <w:bottom w:val="none" w:sz="0" w:space="0" w:color="auto"/>
                <w:right w:val="none" w:sz="0" w:space="0" w:color="auto"/>
              </w:divBdr>
            </w:div>
          </w:divsChild>
        </w:div>
        <w:div w:id="281739594">
          <w:marLeft w:val="0"/>
          <w:marRight w:val="0"/>
          <w:marTop w:val="0"/>
          <w:marBottom w:val="0"/>
          <w:divBdr>
            <w:top w:val="none" w:sz="0" w:space="0" w:color="auto"/>
            <w:left w:val="none" w:sz="0" w:space="0" w:color="auto"/>
            <w:bottom w:val="none" w:sz="0" w:space="0" w:color="auto"/>
            <w:right w:val="none" w:sz="0" w:space="0" w:color="auto"/>
          </w:divBdr>
          <w:divsChild>
            <w:div w:id="1326319650">
              <w:marLeft w:val="0"/>
              <w:marRight w:val="0"/>
              <w:marTop w:val="0"/>
              <w:marBottom w:val="0"/>
              <w:divBdr>
                <w:top w:val="none" w:sz="0" w:space="0" w:color="auto"/>
                <w:left w:val="none" w:sz="0" w:space="0" w:color="auto"/>
                <w:bottom w:val="none" w:sz="0" w:space="0" w:color="auto"/>
                <w:right w:val="none" w:sz="0" w:space="0" w:color="auto"/>
              </w:divBdr>
            </w:div>
          </w:divsChild>
        </w:div>
        <w:div w:id="329528371">
          <w:marLeft w:val="0"/>
          <w:marRight w:val="0"/>
          <w:marTop w:val="0"/>
          <w:marBottom w:val="0"/>
          <w:divBdr>
            <w:top w:val="none" w:sz="0" w:space="0" w:color="auto"/>
            <w:left w:val="none" w:sz="0" w:space="0" w:color="auto"/>
            <w:bottom w:val="none" w:sz="0" w:space="0" w:color="auto"/>
            <w:right w:val="none" w:sz="0" w:space="0" w:color="auto"/>
          </w:divBdr>
          <w:divsChild>
            <w:div w:id="1990668195">
              <w:marLeft w:val="0"/>
              <w:marRight w:val="0"/>
              <w:marTop w:val="0"/>
              <w:marBottom w:val="0"/>
              <w:divBdr>
                <w:top w:val="none" w:sz="0" w:space="0" w:color="auto"/>
                <w:left w:val="none" w:sz="0" w:space="0" w:color="auto"/>
                <w:bottom w:val="none" w:sz="0" w:space="0" w:color="auto"/>
                <w:right w:val="none" w:sz="0" w:space="0" w:color="auto"/>
              </w:divBdr>
            </w:div>
          </w:divsChild>
        </w:div>
        <w:div w:id="537354163">
          <w:marLeft w:val="0"/>
          <w:marRight w:val="0"/>
          <w:marTop w:val="0"/>
          <w:marBottom w:val="0"/>
          <w:divBdr>
            <w:top w:val="none" w:sz="0" w:space="0" w:color="auto"/>
            <w:left w:val="none" w:sz="0" w:space="0" w:color="auto"/>
            <w:bottom w:val="none" w:sz="0" w:space="0" w:color="auto"/>
            <w:right w:val="none" w:sz="0" w:space="0" w:color="auto"/>
          </w:divBdr>
          <w:divsChild>
            <w:div w:id="1311137676">
              <w:marLeft w:val="0"/>
              <w:marRight w:val="0"/>
              <w:marTop w:val="0"/>
              <w:marBottom w:val="0"/>
              <w:divBdr>
                <w:top w:val="none" w:sz="0" w:space="0" w:color="auto"/>
                <w:left w:val="none" w:sz="0" w:space="0" w:color="auto"/>
                <w:bottom w:val="none" w:sz="0" w:space="0" w:color="auto"/>
                <w:right w:val="none" w:sz="0" w:space="0" w:color="auto"/>
              </w:divBdr>
            </w:div>
          </w:divsChild>
        </w:div>
        <w:div w:id="773139041">
          <w:marLeft w:val="0"/>
          <w:marRight w:val="0"/>
          <w:marTop w:val="0"/>
          <w:marBottom w:val="0"/>
          <w:divBdr>
            <w:top w:val="none" w:sz="0" w:space="0" w:color="auto"/>
            <w:left w:val="none" w:sz="0" w:space="0" w:color="auto"/>
            <w:bottom w:val="none" w:sz="0" w:space="0" w:color="auto"/>
            <w:right w:val="none" w:sz="0" w:space="0" w:color="auto"/>
          </w:divBdr>
          <w:divsChild>
            <w:div w:id="388654692">
              <w:marLeft w:val="0"/>
              <w:marRight w:val="0"/>
              <w:marTop w:val="0"/>
              <w:marBottom w:val="0"/>
              <w:divBdr>
                <w:top w:val="none" w:sz="0" w:space="0" w:color="auto"/>
                <w:left w:val="none" w:sz="0" w:space="0" w:color="auto"/>
                <w:bottom w:val="none" w:sz="0" w:space="0" w:color="auto"/>
                <w:right w:val="none" w:sz="0" w:space="0" w:color="auto"/>
              </w:divBdr>
            </w:div>
          </w:divsChild>
        </w:div>
        <w:div w:id="896863672">
          <w:marLeft w:val="0"/>
          <w:marRight w:val="0"/>
          <w:marTop w:val="0"/>
          <w:marBottom w:val="0"/>
          <w:divBdr>
            <w:top w:val="none" w:sz="0" w:space="0" w:color="auto"/>
            <w:left w:val="none" w:sz="0" w:space="0" w:color="auto"/>
            <w:bottom w:val="none" w:sz="0" w:space="0" w:color="auto"/>
            <w:right w:val="none" w:sz="0" w:space="0" w:color="auto"/>
          </w:divBdr>
          <w:divsChild>
            <w:div w:id="1711489153">
              <w:marLeft w:val="0"/>
              <w:marRight w:val="0"/>
              <w:marTop w:val="0"/>
              <w:marBottom w:val="0"/>
              <w:divBdr>
                <w:top w:val="none" w:sz="0" w:space="0" w:color="auto"/>
                <w:left w:val="none" w:sz="0" w:space="0" w:color="auto"/>
                <w:bottom w:val="none" w:sz="0" w:space="0" w:color="auto"/>
                <w:right w:val="none" w:sz="0" w:space="0" w:color="auto"/>
              </w:divBdr>
            </w:div>
          </w:divsChild>
        </w:div>
        <w:div w:id="1069302685">
          <w:marLeft w:val="0"/>
          <w:marRight w:val="0"/>
          <w:marTop w:val="0"/>
          <w:marBottom w:val="0"/>
          <w:divBdr>
            <w:top w:val="none" w:sz="0" w:space="0" w:color="auto"/>
            <w:left w:val="none" w:sz="0" w:space="0" w:color="auto"/>
            <w:bottom w:val="none" w:sz="0" w:space="0" w:color="auto"/>
            <w:right w:val="none" w:sz="0" w:space="0" w:color="auto"/>
          </w:divBdr>
          <w:divsChild>
            <w:div w:id="971787308">
              <w:marLeft w:val="0"/>
              <w:marRight w:val="0"/>
              <w:marTop w:val="0"/>
              <w:marBottom w:val="0"/>
              <w:divBdr>
                <w:top w:val="none" w:sz="0" w:space="0" w:color="auto"/>
                <w:left w:val="none" w:sz="0" w:space="0" w:color="auto"/>
                <w:bottom w:val="none" w:sz="0" w:space="0" w:color="auto"/>
                <w:right w:val="none" w:sz="0" w:space="0" w:color="auto"/>
              </w:divBdr>
            </w:div>
          </w:divsChild>
        </w:div>
        <w:div w:id="1155991181">
          <w:marLeft w:val="0"/>
          <w:marRight w:val="0"/>
          <w:marTop w:val="0"/>
          <w:marBottom w:val="0"/>
          <w:divBdr>
            <w:top w:val="none" w:sz="0" w:space="0" w:color="auto"/>
            <w:left w:val="none" w:sz="0" w:space="0" w:color="auto"/>
            <w:bottom w:val="none" w:sz="0" w:space="0" w:color="auto"/>
            <w:right w:val="none" w:sz="0" w:space="0" w:color="auto"/>
          </w:divBdr>
          <w:divsChild>
            <w:div w:id="12071604">
              <w:marLeft w:val="0"/>
              <w:marRight w:val="0"/>
              <w:marTop w:val="0"/>
              <w:marBottom w:val="0"/>
              <w:divBdr>
                <w:top w:val="none" w:sz="0" w:space="0" w:color="auto"/>
                <w:left w:val="none" w:sz="0" w:space="0" w:color="auto"/>
                <w:bottom w:val="none" w:sz="0" w:space="0" w:color="auto"/>
                <w:right w:val="none" w:sz="0" w:space="0" w:color="auto"/>
              </w:divBdr>
            </w:div>
          </w:divsChild>
        </w:div>
        <w:div w:id="1338456696">
          <w:marLeft w:val="0"/>
          <w:marRight w:val="0"/>
          <w:marTop w:val="0"/>
          <w:marBottom w:val="0"/>
          <w:divBdr>
            <w:top w:val="none" w:sz="0" w:space="0" w:color="auto"/>
            <w:left w:val="none" w:sz="0" w:space="0" w:color="auto"/>
            <w:bottom w:val="none" w:sz="0" w:space="0" w:color="auto"/>
            <w:right w:val="none" w:sz="0" w:space="0" w:color="auto"/>
          </w:divBdr>
          <w:divsChild>
            <w:div w:id="670451065">
              <w:marLeft w:val="0"/>
              <w:marRight w:val="0"/>
              <w:marTop w:val="0"/>
              <w:marBottom w:val="0"/>
              <w:divBdr>
                <w:top w:val="none" w:sz="0" w:space="0" w:color="auto"/>
                <w:left w:val="none" w:sz="0" w:space="0" w:color="auto"/>
                <w:bottom w:val="none" w:sz="0" w:space="0" w:color="auto"/>
                <w:right w:val="none" w:sz="0" w:space="0" w:color="auto"/>
              </w:divBdr>
            </w:div>
          </w:divsChild>
        </w:div>
        <w:div w:id="1443964046">
          <w:marLeft w:val="0"/>
          <w:marRight w:val="0"/>
          <w:marTop w:val="0"/>
          <w:marBottom w:val="0"/>
          <w:divBdr>
            <w:top w:val="none" w:sz="0" w:space="0" w:color="auto"/>
            <w:left w:val="none" w:sz="0" w:space="0" w:color="auto"/>
            <w:bottom w:val="none" w:sz="0" w:space="0" w:color="auto"/>
            <w:right w:val="none" w:sz="0" w:space="0" w:color="auto"/>
          </w:divBdr>
          <w:divsChild>
            <w:div w:id="12609218">
              <w:marLeft w:val="0"/>
              <w:marRight w:val="0"/>
              <w:marTop w:val="0"/>
              <w:marBottom w:val="0"/>
              <w:divBdr>
                <w:top w:val="none" w:sz="0" w:space="0" w:color="auto"/>
                <w:left w:val="none" w:sz="0" w:space="0" w:color="auto"/>
                <w:bottom w:val="none" w:sz="0" w:space="0" w:color="auto"/>
                <w:right w:val="none" w:sz="0" w:space="0" w:color="auto"/>
              </w:divBdr>
            </w:div>
          </w:divsChild>
        </w:div>
        <w:div w:id="1527675826">
          <w:marLeft w:val="0"/>
          <w:marRight w:val="0"/>
          <w:marTop w:val="0"/>
          <w:marBottom w:val="0"/>
          <w:divBdr>
            <w:top w:val="none" w:sz="0" w:space="0" w:color="auto"/>
            <w:left w:val="none" w:sz="0" w:space="0" w:color="auto"/>
            <w:bottom w:val="none" w:sz="0" w:space="0" w:color="auto"/>
            <w:right w:val="none" w:sz="0" w:space="0" w:color="auto"/>
          </w:divBdr>
          <w:divsChild>
            <w:div w:id="519927465">
              <w:marLeft w:val="0"/>
              <w:marRight w:val="0"/>
              <w:marTop w:val="0"/>
              <w:marBottom w:val="0"/>
              <w:divBdr>
                <w:top w:val="none" w:sz="0" w:space="0" w:color="auto"/>
                <w:left w:val="none" w:sz="0" w:space="0" w:color="auto"/>
                <w:bottom w:val="none" w:sz="0" w:space="0" w:color="auto"/>
                <w:right w:val="none" w:sz="0" w:space="0" w:color="auto"/>
              </w:divBdr>
            </w:div>
          </w:divsChild>
        </w:div>
        <w:div w:id="1537429305">
          <w:marLeft w:val="0"/>
          <w:marRight w:val="0"/>
          <w:marTop w:val="0"/>
          <w:marBottom w:val="0"/>
          <w:divBdr>
            <w:top w:val="none" w:sz="0" w:space="0" w:color="auto"/>
            <w:left w:val="none" w:sz="0" w:space="0" w:color="auto"/>
            <w:bottom w:val="none" w:sz="0" w:space="0" w:color="auto"/>
            <w:right w:val="none" w:sz="0" w:space="0" w:color="auto"/>
          </w:divBdr>
          <w:divsChild>
            <w:div w:id="475489950">
              <w:marLeft w:val="0"/>
              <w:marRight w:val="0"/>
              <w:marTop w:val="0"/>
              <w:marBottom w:val="0"/>
              <w:divBdr>
                <w:top w:val="none" w:sz="0" w:space="0" w:color="auto"/>
                <w:left w:val="none" w:sz="0" w:space="0" w:color="auto"/>
                <w:bottom w:val="none" w:sz="0" w:space="0" w:color="auto"/>
                <w:right w:val="none" w:sz="0" w:space="0" w:color="auto"/>
              </w:divBdr>
            </w:div>
          </w:divsChild>
        </w:div>
        <w:div w:id="1852985984">
          <w:marLeft w:val="0"/>
          <w:marRight w:val="0"/>
          <w:marTop w:val="0"/>
          <w:marBottom w:val="0"/>
          <w:divBdr>
            <w:top w:val="none" w:sz="0" w:space="0" w:color="auto"/>
            <w:left w:val="none" w:sz="0" w:space="0" w:color="auto"/>
            <w:bottom w:val="none" w:sz="0" w:space="0" w:color="auto"/>
            <w:right w:val="none" w:sz="0" w:space="0" w:color="auto"/>
          </w:divBdr>
          <w:divsChild>
            <w:div w:id="253127874">
              <w:marLeft w:val="0"/>
              <w:marRight w:val="0"/>
              <w:marTop w:val="0"/>
              <w:marBottom w:val="0"/>
              <w:divBdr>
                <w:top w:val="none" w:sz="0" w:space="0" w:color="auto"/>
                <w:left w:val="none" w:sz="0" w:space="0" w:color="auto"/>
                <w:bottom w:val="none" w:sz="0" w:space="0" w:color="auto"/>
                <w:right w:val="none" w:sz="0" w:space="0" w:color="auto"/>
              </w:divBdr>
            </w:div>
          </w:divsChild>
        </w:div>
        <w:div w:id="1916089445">
          <w:marLeft w:val="0"/>
          <w:marRight w:val="0"/>
          <w:marTop w:val="0"/>
          <w:marBottom w:val="0"/>
          <w:divBdr>
            <w:top w:val="none" w:sz="0" w:space="0" w:color="auto"/>
            <w:left w:val="none" w:sz="0" w:space="0" w:color="auto"/>
            <w:bottom w:val="none" w:sz="0" w:space="0" w:color="auto"/>
            <w:right w:val="none" w:sz="0" w:space="0" w:color="auto"/>
          </w:divBdr>
          <w:divsChild>
            <w:div w:id="121045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1070">
      <w:bodyDiv w:val="1"/>
      <w:marLeft w:val="0"/>
      <w:marRight w:val="0"/>
      <w:marTop w:val="0"/>
      <w:marBottom w:val="0"/>
      <w:divBdr>
        <w:top w:val="none" w:sz="0" w:space="0" w:color="auto"/>
        <w:left w:val="none" w:sz="0" w:space="0" w:color="auto"/>
        <w:bottom w:val="none" w:sz="0" w:space="0" w:color="auto"/>
        <w:right w:val="none" w:sz="0" w:space="0" w:color="auto"/>
      </w:divBdr>
      <w:divsChild>
        <w:div w:id="335695644">
          <w:marLeft w:val="0"/>
          <w:marRight w:val="0"/>
          <w:marTop w:val="0"/>
          <w:marBottom w:val="0"/>
          <w:divBdr>
            <w:top w:val="none" w:sz="0" w:space="0" w:color="auto"/>
            <w:left w:val="none" w:sz="0" w:space="0" w:color="auto"/>
            <w:bottom w:val="none" w:sz="0" w:space="0" w:color="auto"/>
            <w:right w:val="none" w:sz="0" w:space="0" w:color="auto"/>
          </w:divBdr>
        </w:div>
      </w:divsChild>
    </w:div>
    <w:div w:id="318844892">
      <w:bodyDiv w:val="1"/>
      <w:marLeft w:val="0"/>
      <w:marRight w:val="0"/>
      <w:marTop w:val="0"/>
      <w:marBottom w:val="0"/>
      <w:divBdr>
        <w:top w:val="none" w:sz="0" w:space="0" w:color="auto"/>
        <w:left w:val="none" w:sz="0" w:space="0" w:color="auto"/>
        <w:bottom w:val="none" w:sz="0" w:space="0" w:color="auto"/>
        <w:right w:val="none" w:sz="0" w:space="0" w:color="auto"/>
      </w:divBdr>
      <w:divsChild>
        <w:div w:id="1850412303">
          <w:marLeft w:val="0"/>
          <w:marRight w:val="0"/>
          <w:marTop w:val="0"/>
          <w:marBottom w:val="0"/>
          <w:divBdr>
            <w:top w:val="none" w:sz="0" w:space="0" w:color="auto"/>
            <w:left w:val="none" w:sz="0" w:space="0" w:color="auto"/>
            <w:bottom w:val="none" w:sz="0" w:space="0" w:color="auto"/>
            <w:right w:val="none" w:sz="0" w:space="0" w:color="auto"/>
          </w:divBdr>
        </w:div>
      </w:divsChild>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439230342">
      <w:bodyDiv w:val="1"/>
      <w:marLeft w:val="0"/>
      <w:marRight w:val="0"/>
      <w:marTop w:val="0"/>
      <w:marBottom w:val="0"/>
      <w:divBdr>
        <w:top w:val="none" w:sz="0" w:space="0" w:color="auto"/>
        <w:left w:val="none" w:sz="0" w:space="0" w:color="auto"/>
        <w:bottom w:val="none" w:sz="0" w:space="0" w:color="auto"/>
        <w:right w:val="none" w:sz="0" w:space="0" w:color="auto"/>
      </w:divBdr>
      <w:divsChild>
        <w:div w:id="629436144">
          <w:marLeft w:val="0"/>
          <w:marRight w:val="0"/>
          <w:marTop w:val="0"/>
          <w:marBottom w:val="0"/>
          <w:divBdr>
            <w:top w:val="none" w:sz="0" w:space="0" w:color="auto"/>
            <w:left w:val="none" w:sz="0" w:space="0" w:color="auto"/>
            <w:bottom w:val="none" w:sz="0" w:space="0" w:color="auto"/>
            <w:right w:val="none" w:sz="0" w:space="0" w:color="auto"/>
          </w:divBdr>
        </w:div>
      </w:divsChild>
    </w:div>
    <w:div w:id="452335084">
      <w:bodyDiv w:val="1"/>
      <w:marLeft w:val="0"/>
      <w:marRight w:val="0"/>
      <w:marTop w:val="0"/>
      <w:marBottom w:val="0"/>
      <w:divBdr>
        <w:top w:val="none" w:sz="0" w:space="0" w:color="auto"/>
        <w:left w:val="none" w:sz="0" w:space="0" w:color="auto"/>
        <w:bottom w:val="none" w:sz="0" w:space="0" w:color="auto"/>
        <w:right w:val="none" w:sz="0" w:space="0" w:color="auto"/>
      </w:divBdr>
      <w:divsChild>
        <w:div w:id="1428112402">
          <w:marLeft w:val="0"/>
          <w:marRight w:val="0"/>
          <w:marTop w:val="0"/>
          <w:marBottom w:val="0"/>
          <w:divBdr>
            <w:top w:val="none" w:sz="0" w:space="0" w:color="auto"/>
            <w:left w:val="none" w:sz="0" w:space="0" w:color="auto"/>
            <w:bottom w:val="none" w:sz="0" w:space="0" w:color="auto"/>
            <w:right w:val="none" w:sz="0" w:space="0" w:color="auto"/>
          </w:divBdr>
        </w:div>
        <w:div w:id="1810122698">
          <w:marLeft w:val="0"/>
          <w:marRight w:val="0"/>
          <w:marTop w:val="0"/>
          <w:marBottom w:val="0"/>
          <w:divBdr>
            <w:top w:val="none" w:sz="0" w:space="0" w:color="auto"/>
            <w:left w:val="none" w:sz="0" w:space="0" w:color="auto"/>
            <w:bottom w:val="none" w:sz="0" w:space="0" w:color="auto"/>
            <w:right w:val="none" w:sz="0" w:space="0" w:color="auto"/>
          </w:divBdr>
        </w:div>
        <w:div w:id="1864517932">
          <w:marLeft w:val="0"/>
          <w:marRight w:val="0"/>
          <w:marTop w:val="0"/>
          <w:marBottom w:val="0"/>
          <w:divBdr>
            <w:top w:val="none" w:sz="0" w:space="0" w:color="auto"/>
            <w:left w:val="none" w:sz="0" w:space="0" w:color="auto"/>
            <w:bottom w:val="none" w:sz="0" w:space="0" w:color="auto"/>
            <w:right w:val="none" w:sz="0" w:space="0" w:color="auto"/>
          </w:divBdr>
        </w:div>
        <w:div w:id="2067678178">
          <w:marLeft w:val="0"/>
          <w:marRight w:val="0"/>
          <w:marTop w:val="0"/>
          <w:marBottom w:val="0"/>
          <w:divBdr>
            <w:top w:val="none" w:sz="0" w:space="0" w:color="auto"/>
            <w:left w:val="none" w:sz="0" w:space="0" w:color="auto"/>
            <w:bottom w:val="none" w:sz="0" w:space="0" w:color="auto"/>
            <w:right w:val="none" w:sz="0" w:space="0" w:color="auto"/>
          </w:divBdr>
        </w:div>
      </w:divsChild>
    </w:div>
    <w:div w:id="454951590">
      <w:bodyDiv w:val="1"/>
      <w:marLeft w:val="0"/>
      <w:marRight w:val="0"/>
      <w:marTop w:val="0"/>
      <w:marBottom w:val="0"/>
      <w:divBdr>
        <w:top w:val="none" w:sz="0" w:space="0" w:color="auto"/>
        <w:left w:val="none" w:sz="0" w:space="0" w:color="auto"/>
        <w:bottom w:val="none" w:sz="0" w:space="0" w:color="auto"/>
        <w:right w:val="none" w:sz="0" w:space="0" w:color="auto"/>
      </w:divBdr>
    </w:div>
    <w:div w:id="547181715">
      <w:bodyDiv w:val="1"/>
      <w:marLeft w:val="0"/>
      <w:marRight w:val="0"/>
      <w:marTop w:val="0"/>
      <w:marBottom w:val="0"/>
      <w:divBdr>
        <w:top w:val="none" w:sz="0" w:space="0" w:color="auto"/>
        <w:left w:val="none" w:sz="0" w:space="0" w:color="auto"/>
        <w:bottom w:val="none" w:sz="0" w:space="0" w:color="auto"/>
        <w:right w:val="none" w:sz="0" w:space="0" w:color="auto"/>
      </w:divBdr>
    </w:div>
    <w:div w:id="559750766">
      <w:bodyDiv w:val="1"/>
      <w:marLeft w:val="0"/>
      <w:marRight w:val="0"/>
      <w:marTop w:val="0"/>
      <w:marBottom w:val="0"/>
      <w:divBdr>
        <w:top w:val="none" w:sz="0" w:space="0" w:color="auto"/>
        <w:left w:val="none" w:sz="0" w:space="0" w:color="auto"/>
        <w:bottom w:val="none" w:sz="0" w:space="0" w:color="auto"/>
        <w:right w:val="none" w:sz="0" w:space="0" w:color="auto"/>
      </w:divBdr>
    </w:div>
    <w:div w:id="656499452">
      <w:bodyDiv w:val="1"/>
      <w:marLeft w:val="0"/>
      <w:marRight w:val="0"/>
      <w:marTop w:val="0"/>
      <w:marBottom w:val="0"/>
      <w:divBdr>
        <w:top w:val="none" w:sz="0" w:space="0" w:color="auto"/>
        <w:left w:val="none" w:sz="0" w:space="0" w:color="auto"/>
        <w:bottom w:val="none" w:sz="0" w:space="0" w:color="auto"/>
        <w:right w:val="none" w:sz="0" w:space="0" w:color="auto"/>
      </w:divBdr>
    </w:div>
    <w:div w:id="668481309">
      <w:bodyDiv w:val="1"/>
      <w:marLeft w:val="0"/>
      <w:marRight w:val="0"/>
      <w:marTop w:val="0"/>
      <w:marBottom w:val="0"/>
      <w:divBdr>
        <w:top w:val="none" w:sz="0" w:space="0" w:color="auto"/>
        <w:left w:val="none" w:sz="0" w:space="0" w:color="auto"/>
        <w:bottom w:val="none" w:sz="0" w:space="0" w:color="auto"/>
        <w:right w:val="none" w:sz="0" w:space="0" w:color="auto"/>
      </w:divBdr>
      <w:divsChild>
        <w:div w:id="86583046">
          <w:marLeft w:val="0"/>
          <w:marRight w:val="0"/>
          <w:marTop w:val="0"/>
          <w:marBottom w:val="0"/>
          <w:divBdr>
            <w:top w:val="none" w:sz="0" w:space="0" w:color="auto"/>
            <w:left w:val="none" w:sz="0" w:space="0" w:color="auto"/>
            <w:bottom w:val="none" w:sz="0" w:space="0" w:color="auto"/>
            <w:right w:val="none" w:sz="0" w:space="0" w:color="auto"/>
          </w:divBdr>
        </w:div>
      </w:divsChild>
    </w:div>
    <w:div w:id="742603467">
      <w:bodyDiv w:val="1"/>
      <w:marLeft w:val="0"/>
      <w:marRight w:val="0"/>
      <w:marTop w:val="0"/>
      <w:marBottom w:val="0"/>
      <w:divBdr>
        <w:top w:val="none" w:sz="0" w:space="0" w:color="auto"/>
        <w:left w:val="none" w:sz="0" w:space="0" w:color="auto"/>
        <w:bottom w:val="none" w:sz="0" w:space="0" w:color="auto"/>
        <w:right w:val="none" w:sz="0" w:space="0" w:color="auto"/>
      </w:divBdr>
      <w:divsChild>
        <w:div w:id="1991207020">
          <w:marLeft w:val="0"/>
          <w:marRight w:val="0"/>
          <w:marTop w:val="0"/>
          <w:marBottom w:val="0"/>
          <w:divBdr>
            <w:top w:val="none" w:sz="0" w:space="0" w:color="auto"/>
            <w:left w:val="none" w:sz="0" w:space="0" w:color="auto"/>
            <w:bottom w:val="none" w:sz="0" w:space="0" w:color="auto"/>
            <w:right w:val="none" w:sz="0" w:space="0" w:color="auto"/>
          </w:divBdr>
        </w:div>
      </w:divsChild>
    </w:div>
    <w:div w:id="783577843">
      <w:bodyDiv w:val="1"/>
      <w:marLeft w:val="0"/>
      <w:marRight w:val="0"/>
      <w:marTop w:val="0"/>
      <w:marBottom w:val="0"/>
      <w:divBdr>
        <w:top w:val="none" w:sz="0" w:space="0" w:color="auto"/>
        <w:left w:val="none" w:sz="0" w:space="0" w:color="auto"/>
        <w:bottom w:val="none" w:sz="0" w:space="0" w:color="auto"/>
        <w:right w:val="none" w:sz="0" w:space="0" w:color="auto"/>
      </w:divBdr>
    </w:div>
    <w:div w:id="877932653">
      <w:bodyDiv w:val="1"/>
      <w:marLeft w:val="0"/>
      <w:marRight w:val="0"/>
      <w:marTop w:val="0"/>
      <w:marBottom w:val="0"/>
      <w:divBdr>
        <w:top w:val="none" w:sz="0" w:space="0" w:color="auto"/>
        <w:left w:val="none" w:sz="0" w:space="0" w:color="auto"/>
        <w:bottom w:val="none" w:sz="0" w:space="0" w:color="auto"/>
        <w:right w:val="none" w:sz="0" w:space="0" w:color="auto"/>
      </w:divBdr>
    </w:div>
    <w:div w:id="905527142">
      <w:bodyDiv w:val="1"/>
      <w:marLeft w:val="0"/>
      <w:marRight w:val="0"/>
      <w:marTop w:val="0"/>
      <w:marBottom w:val="0"/>
      <w:divBdr>
        <w:top w:val="none" w:sz="0" w:space="0" w:color="auto"/>
        <w:left w:val="none" w:sz="0" w:space="0" w:color="auto"/>
        <w:bottom w:val="none" w:sz="0" w:space="0" w:color="auto"/>
        <w:right w:val="none" w:sz="0" w:space="0" w:color="auto"/>
      </w:divBdr>
      <w:divsChild>
        <w:div w:id="358243079">
          <w:marLeft w:val="0"/>
          <w:marRight w:val="0"/>
          <w:marTop w:val="0"/>
          <w:marBottom w:val="0"/>
          <w:divBdr>
            <w:top w:val="none" w:sz="0" w:space="0" w:color="auto"/>
            <w:left w:val="none" w:sz="0" w:space="0" w:color="auto"/>
            <w:bottom w:val="none" w:sz="0" w:space="0" w:color="auto"/>
            <w:right w:val="none" w:sz="0" w:space="0" w:color="auto"/>
          </w:divBdr>
        </w:div>
        <w:div w:id="770860878">
          <w:marLeft w:val="0"/>
          <w:marRight w:val="0"/>
          <w:marTop w:val="0"/>
          <w:marBottom w:val="0"/>
          <w:divBdr>
            <w:top w:val="none" w:sz="0" w:space="0" w:color="auto"/>
            <w:left w:val="none" w:sz="0" w:space="0" w:color="auto"/>
            <w:bottom w:val="none" w:sz="0" w:space="0" w:color="auto"/>
            <w:right w:val="none" w:sz="0" w:space="0" w:color="auto"/>
          </w:divBdr>
        </w:div>
        <w:div w:id="1365716269">
          <w:marLeft w:val="0"/>
          <w:marRight w:val="0"/>
          <w:marTop w:val="0"/>
          <w:marBottom w:val="0"/>
          <w:divBdr>
            <w:top w:val="none" w:sz="0" w:space="0" w:color="auto"/>
            <w:left w:val="none" w:sz="0" w:space="0" w:color="auto"/>
            <w:bottom w:val="none" w:sz="0" w:space="0" w:color="auto"/>
            <w:right w:val="none" w:sz="0" w:space="0" w:color="auto"/>
          </w:divBdr>
        </w:div>
        <w:div w:id="1821076102">
          <w:marLeft w:val="0"/>
          <w:marRight w:val="0"/>
          <w:marTop w:val="0"/>
          <w:marBottom w:val="0"/>
          <w:divBdr>
            <w:top w:val="none" w:sz="0" w:space="0" w:color="auto"/>
            <w:left w:val="none" w:sz="0" w:space="0" w:color="auto"/>
            <w:bottom w:val="none" w:sz="0" w:space="0" w:color="auto"/>
            <w:right w:val="none" w:sz="0" w:space="0" w:color="auto"/>
          </w:divBdr>
        </w:div>
      </w:divsChild>
    </w:div>
    <w:div w:id="1118645057">
      <w:bodyDiv w:val="1"/>
      <w:marLeft w:val="0"/>
      <w:marRight w:val="0"/>
      <w:marTop w:val="0"/>
      <w:marBottom w:val="0"/>
      <w:divBdr>
        <w:top w:val="none" w:sz="0" w:space="0" w:color="auto"/>
        <w:left w:val="none" w:sz="0" w:space="0" w:color="auto"/>
        <w:bottom w:val="none" w:sz="0" w:space="0" w:color="auto"/>
        <w:right w:val="none" w:sz="0" w:space="0" w:color="auto"/>
      </w:divBdr>
    </w:div>
    <w:div w:id="1158885991">
      <w:bodyDiv w:val="1"/>
      <w:marLeft w:val="0"/>
      <w:marRight w:val="0"/>
      <w:marTop w:val="0"/>
      <w:marBottom w:val="0"/>
      <w:divBdr>
        <w:top w:val="none" w:sz="0" w:space="0" w:color="auto"/>
        <w:left w:val="none" w:sz="0" w:space="0" w:color="auto"/>
        <w:bottom w:val="none" w:sz="0" w:space="0" w:color="auto"/>
        <w:right w:val="none" w:sz="0" w:space="0" w:color="auto"/>
      </w:divBdr>
    </w:div>
    <w:div w:id="1252160206">
      <w:bodyDiv w:val="1"/>
      <w:marLeft w:val="0"/>
      <w:marRight w:val="0"/>
      <w:marTop w:val="0"/>
      <w:marBottom w:val="0"/>
      <w:divBdr>
        <w:top w:val="none" w:sz="0" w:space="0" w:color="auto"/>
        <w:left w:val="none" w:sz="0" w:space="0" w:color="auto"/>
        <w:bottom w:val="none" w:sz="0" w:space="0" w:color="auto"/>
        <w:right w:val="none" w:sz="0" w:space="0" w:color="auto"/>
      </w:divBdr>
      <w:divsChild>
        <w:div w:id="365641152">
          <w:marLeft w:val="0"/>
          <w:marRight w:val="0"/>
          <w:marTop w:val="0"/>
          <w:marBottom w:val="0"/>
          <w:divBdr>
            <w:top w:val="none" w:sz="0" w:space="0" w:color="auto"/>
            <w:left w:val="none" w:sz="0" w:space="0" w:color="auto"/>
            <w:bottom w:val="none" w:sz="0" w:space="0" w:color="auto"/>
            <w:right w:val="none" w:sz="0" w:space="0" w:color="auto"/>
          </w:divBdr>
        </w:div>
        <w:div w:id="536893864">
          <w:marLeft w:val="0"/>
          <w:marRight w:val="0"/>
          <w:marTop w:val="0"/>
          <w:marBottom w:val="0"/>
          <w:divBdr>
            <w:top w:val="none" w:sz="0" w:space="0" w:color="auto"/>
            <w:left w:val="none" w:sz="0" w:space="0" w:color="auto"/>
            <w:bottom w:val="none" w:sz="0" w:space="0" w:color="auto"/>
            <w:right w:val="none" w:sz="0" w:space="0" w:color="auto"/>
          </w:divBdr>
        </w:div>
        <w:div w:id="970476607">
          <w:marLeft w:val="0"/>
          <w:marRight w:val="0"/>
          <w:marTop w:val="0"/>
          <w:marBottom w:val="0"/>
          <w:divBdr>
            <w:top w:val="none" w:sz="0" w:space="0" w:color="auto"/>
            <w:left w:val="none" w:sz="0" w:space="0" w:color="auto"/>
            <w:bottom w:val="none" w:sz="0" w:space="0" w:color="auto"/>
            <w:right w:val="none" w:sz="0" w:space="0" w:color="auto"/>
          </w:divBdr>
        </w:div>
        <w:div w:id="1148550051">
          <w:marLeft w:val="0"/>
          <w:marRight w:val="0"/>
          <w:marTop w:val="0"/>
          <w:marBottom w:val="0"/>
          <w:divBdr>
            <w:top w:val="none" w:sz="0" w:space="0" w:color="auto"/>
            <w:left w:val="none" w:sz="0" w:space="0" w:color="auto"/>
            <w:bottom w:val="none" w:sz="0" w:space="0" w:color="auto"/>
            <w:right w:val="none" w:sz="0" w:space="0" w:color="auto"/>
          </w:divBdr>
        </w:div>
      </w:divsChild>
    </w:div>
    <w:div w:id="1279482814">
      <w:bodyDiv w:val="1"/>
      <w:marLeft w:val="0"/>
      <w:marRight w:val="0"/>
      <w:marTop w:val="0"/>
      <w:marBottom w:val="0"/>
      <w:divBdr>
        <w:top w:val="none" w:sz="0" w:space="0" w:color="auto"/>
        <w:left w:val="none" w:sz="0" w:space="0" w:color="auto"/>
        <w:bottom w:val="none" w:sz="0" w:space="0" w:color="auto"/>
        <w:right w:val="none" w:sz="0" w:space="0" w:color="auto"/>
      </w:divBdr>
    </w:div>
    <w:div w:id="1349454639">
      <w:bodyDiv w:val="1"/>
      <w:marLeft w:val="0"/>
      <w:marRight w:val="0"/>
      <w:marTop w:val="0"/>
      <w:marBottom w:val="0"/>
      <w:divBdr>
        <w:top w:val="none" w:sz="0" w:space="0" w:color="auto"/>
        <w:left w:val="none" w:sz="0" w:space="0" w:color="auto"/>
        <w:bottom w:val="none" w:sz="0" w:space="0" w:color="auto"/>
        <w:right w:val="none" w:sz="0" w:space="0" w:color="auto"/>
      </w:divBdr>
    </w:div>
    <w:div w:id="1427654161">
      <w:bodyDiv w:val="1"/>
      <w:marLeft w:val="0"/>
      <w:marRight w:val="0"/>
      <w:marTop w:val="0"/>
      <w:marBottom w:val="0"/>
      <w:divBdr>
        <w:top w:val="none" w:sz="0" w:space="0" w:color="auto"/>
        <w:left w:val="none" w:sz="0" w:space="0" w:color="auto"/>
        <w:bottom w:val="none" w:sz="0" w:space="0" w:color="auto"/>
        <w:right w:val="none" w:sz="0" w:space="0" w:color="auto"/>
      </w:divBdr>
      <w:divsChild>
        <w:div w:id="208960507">
          <w:marLeft w:val="0"/>
          <w:marRight w:val="0"/>
          <w:marTop w:val="0"/>
          <w:marBottom w:val="0"/>
          <w:divBdr>
            <w:top w:val="none" w:sz="0" w:space="0" w:color="auto"/>
            <w:left w:val="none" w:sz="0" w:space="0" w:color="auto"/>
            <w:bottom w:val="none" w:sz="0" w:space="0" w:color="auto"/>
            <w:right w:val="none" w:sz="0" w:space="0" w:color="auto"/>
          </w:divBdr>
          <w:divsChild>
            <w:div w:id="30228752">
              <w:marLeft w:val="0"/>
              <w:marRight w:val="0"/>
              <w:marTop w:val="0"/>
              <w:marBottom w:val="0"/>
              <w:divBdr>
                <w:top w:val="none" w:sz="0" w:space="0" w:color="auto"/>
                <w:left w:val="none" w:sz="0" w:space="0" w:color="auto"/>
                <w:bottom w:val="none" w:sz="0" w:space="0" w:color="auto"/>
                <w:right w:val="none" w:sz="0" w:space="0" w:color="auto"/>
              </w:divBdr>
            </w:div>
          </w:divsChild>
        </w:div>
        <w:div w:id="283580946">
          <w:marLeft w:val="0"/>
          <w:marRight w:val="0"/>
          <w:marTop w:val="0"/>
          <w:marBottom w:val="0"/>
          <w:divBdr>
            <w:top w:val="none" w:sz="0" w:space="0" w:color="auto"/>
            <w:left w:val="none" w:sz="0" w:space="0" w:color="auto"/>
            <w:bottom w:val="none" w:sz="0" w:space="0" w:color="auto"/>
            <w:right w:val="none" w:sz="0" w:space="0" w:color="auto"/>
          </w:divBdr>
          <w:divsChild>
            <w:div w:id="1988506261">
              <w:marLeft w:val="0"/>
              <w:marRight w:val="0"/>
              <w:marTop w:val="0"/>
              <w:marBottom w:val="0"/>
              <w:divBdr>
                <w:top w:val="none" w:sz="0" w:space="0" w:color="auto"/>
                <w:left w:val="none" w:sz="0" w:space="0" w:color="auto"/>
                <w:bottom w:val="none" w:sz="0" w:space="0" w:color="auto"/>
                <w:right w:val="none" w:sz="0" w:space="0" w:color="auto"/>
              </w:divBdr>
            </w:div>
          </w:divsChild>
        </w:div>
        <w:div w:id="460420777">
          <w:marLeft w:val="0"/>
          <w:marRight w:val="0"/>
          <w:marTop w:val="0"/>
          <w:marBottom w:val="0"/>
          <w:divBdr>
            <w:top w:val="none" w:sz="0" w:space="0" w:color="auto"/>
            <w:left w:val="none" w:sz="0" w:space="0" w:color="auto"/>
            <w:bottom w:val="none" w:sz="0" w:space="0" w:color="auto"/>
            <w:right w:val="none" w:sz="0" w:space="0" w:color="auto"/>
          </w:divBdr>
          <w:divsChild>
            <w:div w:id="485586513">
              <w:marLeft w:val="0"/>
              <w:marRight w:val="0"/>
              <w:marTop w:val="0"/>
              <w:marBottom w:val="0"/>
              <w:divBdr>
                <w:top w:val="none" w:sz="0" w:space="0" w:color="auto"/>
                <w:left w:val="none" w:sz="0" w:space="0" w:color="auto"/>
                <w:bottom w:val="none" w:sz="0" w:space="0" w:color="auto"/>
                <w:right w:val="none" w:sz="0" w:space="0" w:color="auto"/>
              </w:divBdr>
            </w:div>
          </w:divsChild>
        </w:div>
        <w:div w:id="546919986">
          <w:marLeft w:val="0"/>
          <w:marRight w:val="0"/>
          <w:marTop w:val="0"/>
          <w:marBottom w:val="0"/>
          <w:divBdr>
            <w:top w:val="none" w:sz="0" w:space="0" w:color="auto"/>
            <w:left w:val="none" w:sz="0" w:space="0" w:color="auto"/>
            <w:bottom w:val="none" w:sz="0" w:space="0" w:color="auto"/>
            <w:right w:val="none" w:sz="0" w:space="0" w:color="auto"/>
          </w:divBdr>
          <w:divsChild>
            <w:div w:id="569736111">
              <w:marLeft w:val="0"/>
              <w:marRight w:val="0"/>
              <w:marTop w:val="0"/>
              <w:marBottom w:val="0"/>
              <w:divBdr>
                <w:top w:val="none" w:sz="0" w:space="0" w:color="auto"/>
                <w:left w:val="none" w:sz="0" w:space="0" w:color="auto"/>
                <w:bottom w:val="none" w:sz="0" w:space="0" w:color="auto"/>
                <w:right w:val="none" w:sz="0" w:space="0" w:color="auto"/>
              </w:divBdr>
            </w:div>
          </w:divsChild>
        </w:div>
        <w:div w:id="699401114">
          <w:marLeft w:val="0"/>
          <w:marRight w:val="0"/>
          <w:marTop w:val="0"/>
          <w:marBottom w:val="0"/>
          <w:divBdr>
            <w:top w:val="none" w:sz="0" w:space="0" w:color="auto"/>
            <w:left w:val="none" w:sz="0" w:space="0" w:color="auto"/>
            <w:bottom w:val="none" w:sz="0" w:space="0" w:color="auto"/>
            <w:right w:val="none" w:sz="0" w:space="0" w:color="auto"/>
          </w:divBdr>
          <w:divsChild>
            <w:div w:id="355692810">
              <w:marLeft w:val="0"/>
              <w:marRight w:val="0"/>
              <w:marTop w:val="0"/>
              <w:marBottom w:val="0"/>
              <w:divBdr>
                <w:top w:val="none" w:sz="0" w:space="0" w:color="auto"/>
                <w:left w:val="none" w:sz="0" w:space="0" w:color="auto"/>
                <w:bottom w:val="none" w:sz="0" w:space="0" w:color="auto"/>
                <w:right w:val="none" w:sz="0" w:space="0" w:color="auto"/>
              </w:divBdr>
            </w:div>
          </w:divsChild>
        </w:div>
        <w:div w:id="949239506">
          <w:marLeft w:val="0"/>
          <w:marRight w:val="0"/>
          <w:marTop w:val="0"/>
          <w:marBottom w:val="0"/>
          <w:divBdr>
            <w:top w:val="none" w:sz="0" w:space="0" w:color="auto"/>
            <w:left w:val="none" w:sz="0" w:space="0" w:color="auto"/>
            <w:bottom w:val="none" w:sz="0" w:space="0" w:color="auto"/>
            <w:right w:val="none" w:sz="0" w:space="0" w:color="auto"/>
          </w:divBdr>
          <w:divsChild>
            <w:div w:id="1299267343">
              <w:marLeft w:val="0"/>
              <w:marRight w:val="0"/>
              <w:marTop w:val="0"/>
              <w:marBottom w:val="0"/>
              <w:divBdr>
                <w:top w:val="none" w:sz="0" w:space="0" w:color="auto"/>
                <w:left w:val="none" w:sz="0" w:space="0" w:color="auto"/>
                <w:bottom w:val="none" w:sz="0" w:space="0" w:color="auto"/>
                <w:right w:val="none" w:sz="0" w:space="0" w:color="auto"/>
              </w:divBdr>
            </w:div>
          </w:divsChild>
        </w:div>
        <w:div w:id="969089266">
          <w:marLeft w:val="0"/>
          <w:marRight w:val="0"/>
          <w:marTop w:val="0"/>
          <w:marBottom w:val="0"/>
          <w:divBdr>
            <w:top w:val="none" w:sz="0" w:space="0" w:color="auto"/>
            <w:left w:val="none" w:sz="0" w:space="0" w:color="auto"/>
            <w:bottom w:val="none" w:sz="0" w:space="0" w:color="auto"/>
            <w:right w:val="none" w:sz="0" w:space="0" w:color="auto"/>
          </w:divBdr>
          <w:divsChild>
            <w:div w:id="1795563207">
              <w:marLeft w:val="0"/>
              <w:marRight w:val="0"/>
              <w:marTop w:val="0"/>
              <w:marBottom w:val="0"/>
              <w:divBdr>
                <w:top w:val="none" w:sz="0" w:space="0" w:color="auto"/>
                <w:left w:val="none" w:sz="0" w:space="0" w:color="auto"/>
                <w:bottom w:val="none" w:sz="0" w:space="0" w:color="auto"/>
                <w:right w:val="none" w:sz="0" w:space="0" w:color="auto"/>
              </w:divBdr>
            </w:div>
          </w:divsChild>
        </w:div>
        <w:div w:id="1547139301">
          <w:marLeft w:val="0"/>
          <w:marRight w:val="0"/>
          <w:marTop w:val="0"/>
          <w:marBottom w:val="0"/>
          <w:divBdr>
            <w:top w:val="none" w:sz="0" w:space="0" w:color="auto"/>
            <w:left w:val="none" w:sz="0" w:space="0" w:color="auto"/>
            <w:bottom w:val="none" w:sz="0" w:space="0" w:color="auto"/>
            <w:right w:val="none" w:sz="0" w:space="0" w:color="auto"/>
          </w:divBdr>
          <w:divsChild>
            <w:div w:id="114211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749987">
      <w:bodyDiv w:val="1"/>
      <w:marLeft w:val="0"/>
      <w:marRight w:val="0"/>
      <w:marTop w:val="0"/>
      <w:marBottom w:val="0"/>
      <w:divBdr>
        <w:top w:val="none" w:sz="0" w:space="0" w:color="auto"/>
        <w:left w:val="none" w:sz="0" w:space="0" w:color="auto"/>
        <w:bottom w:val="none" w:sz="0" w:space="0" w:color="auto"/>
        <w:right w:val="none" w:sz="0" w:space="0" w:color="auto"/>
      </w:divBdr>
      <w:divsChild>
        <w:div w:id="1467429728">
          <w:marLeft w:val="0"/>
          <w:marRight w:val="0"/>
          <w:marTop w:val="0"/>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5AIRPNAIUNRU-1328258698-2702</_dlc_DocId>
    <_dlc_DocIdUrl xmlns="71c5aaf6-e6ce-465b-b873-5148d2a4c105">
      <Url>https://nokia.sharepoint.com/sites/c5g/5gradio/_layouts/15/DocIdRedir.aspx?ID=5AIRPNAIUNRU-1328258698-2702</Url>
      <Description>5AIRPNAIUNRU-1328258698-2702</Description>
    </_dlc_DocIdUrl>
    <Information xmlns="3b34c8f0-1ef5-4d1e-bb66-517ce7fe7356" xsi:nil="tru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946406-1977-46E4-8FC0-EA86708B3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A3CB7D-9702-48F3-9B74-89E8A59CCEDA}">
  <ds:schemaRefs>
    <ds:schemaRef ds:uri="Microsoft.SharePoint.Taxonomy.ContentTypeSync"/>
  </ds:schemaRefs>
</ds:datastoreItem>
</file>

<file path=customXml/itemProps3.xml><?xml version="1.0" encoding="utf-8"?>
<ds:datastoreItem xmlns:ds="http://schemas.openxmlformats.org/officeDocument/2006/customXml" ds:itemID="{3D5B1243-0CF9-4B1E-B1A8-5632B4D15351}">
  <ds:schemaRefs>
    <ds:schemaRef ds:uri="http://schemas.microsoft.com/sharepoint/events"/>
  </ds:schemaRefs>
</ds:datastoreItem>
</file>

<file path=customXml/itemProps4.xml><?xml version="1.0" encoding="utf-8"?>
<ds:datastoreItem xmlns:ds="http://schemas.openxmlformats.org/officeDocument/2006/customXml" ds:itemID="{4280753A-CE3D-4365-9F3D-9237A3A7A7C5}">
  <ds:schemaRefs>
    <ds:schemaRef ds:uri="http://schemas.openxmlformats.org/officeDocument/2006/bibliography"/>
  </ds:schemaRefs>
</ds:datastoreItem>
</file>

<file path=customXml/itemProps5.xml><?xml version="1.0" encoding="utf-8"?>
<ds:datastoreItem xmlns:ds="http://schemas.openxmlformats.org/officeDocument/2006/customXml" ds:itemID="{20B45C2F-79CA-4290-A623-0DDA675976E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D70FC11-E4ED-4871-8694-3289B4A693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4054</Words>
  <Characters>23108</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Dimnik, Riikka (Nokia - FI/Espoo)</cp:lastModifiedBy>
  <cp:revision>6</cp:revision>
  <dcterms:created xsi:type="dcterms:W3CDTF">2021-04-02T08:32:00Z</dcterms:created>
  <dcterms:modified xsi:type="dcterms:W3CDTF">2021-04-02T12:19:00Z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d11ff9eb-25db-45fe-b980-368e5816c785</vt:lpwstr>
  </property>
</Properties>
</file>